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6AF" w:rsidRDefault="002006AF" w:rsidP="002006AF">
      <w:pPr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object w:dxaOrig="735" w:dyaOrig="1245">
          <v:shape id="ole_rId2" o:spid="_x0000_i1025" style="width:36.75pt;height:62.2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Document.12" ShapeID="ole_rId2" DrawAspect="Content" ObjectID="_1654429149" r:id="rId6"/>
        </w:object>
      </w:r>
    </w:p>
    <w:p w:rsidR="002006AF" w:rsidRDefault="002006AF" w:rsidP="002006AF">
      <w:pPr>
        <w:jc w:val="right"/>
        <w:rPr>
          <w:b/>
          <w:spacing w:val="-20"/>
          <w:sz w:val="8"/>
          <w:szCs w:val="8"/>
        </w:rPr>
      </w:pPr>
      <w:r>
        <w:rPr>
          <w:b/>
          <w:spacing w:val="-20"/>
          <w:sz w:val="8"/>
          <w:szCs w:val="8"/>
        </w:rPr>
        <w:t xml:space="preserve">   </w:t>
      </w:r>
    </w:p>
    <w:p w:rsidR="002006AF" w:rsidRDefault="002006AF" w:rsidP="002006AF">
      <w:pPr>
        <w:jc w:val="center"/>
        <w:rPr>
          <w:rFonts w:ascii="Arial" w:hAnsi="Arial" w:cs="Arial"/>
          <w:b/>
          <w:spacing w:val="-20"/>
          <w:sz w:val="28"/>
          <w:szCs w:val="28"/>
        </w:rPr>
      </w:pPr>
      <w:r>
        <w:rPr>
          <w:rFonts w:ascii="Arial" w:hAnsi="Arial" w:cs="Arial"/>
          <w:b/>
          <w:spacing w:val="-20"/>
          <w:sz w:val="28"/>
          <w:szCs w:val="28"/>
        </w:rPr>
        <w:t>АДМИНИСТРАЦИЯ  СЛАДКОВСКОГО  МУНИЦИПАЛЬНОГО  РАЙОНА  ТЮМЕНСКОЙ ОБЛАСТИ</w:t>
      </w:r>
    </w:p>
    <w:p w:rsidR="002006AF" w:rsidRDefault="002006AF" w:rsidP="002006AF">
      <w:pPr>
        <w:jc w:val="center"/>
        <w:rPr>
          <w:rFonts w:ascii="Arial" w:hAnsi="Arial" w:cs="Arial"/>
          <w:b/>
          <w:spacing w:val="-20"/>
          <w:sz w:val="28"/>
          <w:szCs w:val="28"/>
        </w:rPr>
      </w:pPr>
      <w:r>
        <w:rPr>
          <w:rFonts w:ascii="Arial" w:hAnsi="Arial" w:cs="Arial"/>
          <w:b/>
          <w:spacing w:val="-20"/>
          <w:sz w:val="28"/>
          <w:szCs w:val="28"/>
        </w:rPr>
        <w:t>Отдел экономики, прогнозирования и инвестиций</w:t>
      </w:r>
    </w:p>
    <w:p w:rsidR="002006AF" w:rsidRDefault="002006AF" w:rsidP="002006A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ул. Ленина, д.59,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.</w:t>
      </w:r>
      <w:r w:rsidR="004322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Сладково,</w:t>
      </w:r>
      <w:r w:rsidR="0043221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Сладковский</w:t>
      </w:r>
      <w:proofErr w:type="spellEnd"/>
      <w:r>
        <w:rPr>
          <w:rFonts w:ascii="Arial" w:hAnsi="Arial" w:cs="Arial"/>
        </w:rPr>
        <w:t xml:space="preserve"> р-н, Тюменская обл., 627610,</w:t>
      </w:r>
    </w:p>
    <w:p w:rsidR="002006AF" w:rsidRDefault="002006AF" w:rsidP="002006AF">
      <w:pPr>
        <w:jc w:val="center"/>
      </w:pPr>
      <w:r>
        <w:rPr>
          <w:rFonts w:ascii="Arial" w:hAnsi="Arial" w:cs="Arial"/>
        </w:rPr>
        <w:t>тел. (34555)2-35-24, факс (34555)2-30-42;</w:t>
      </w:r>
      <w:r>
        <w:rPr>
          <w:rFonts w:ascii="Arial" w:hAnsi="Arial" w:cs="Arial"/>
          <w:lang w:val="en-US"/>
        </w:rPr>
        <w:t>e</w:t>
      </w:r>
      <w:r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  <w:lang w:val="en-US"/>
        </w:rPr>
        <w:t>Sladkovoecon</w:t>
      </w:r>
      <w:proofErr w:type="spellEnd"/>
      <w:r>
        <w:rPr>
          <w:rFonts w:ascii="Arial" w:hAnsi="Arial" w:cs="Arial"/>
        </w:rPr>
        <w:t>@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</w:p>
    <w:p w:rsidR="002006AF" w:rsidRDefault="007D7F16" w:rsidP="002006AF">
      <w:pPr>
        <w:jc w:val="center"/>
        <w:rPr>
          <w:rFonts w:ascii="Arial" w:hAnsi="Arial" w:cs="Arial"/>
          <w:b/>
          <w:spacing w:val="-20"/>
          <w:sz w:val="28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.35pt,8.85pt" to="477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" strokeweight=".51mm">
            <v:stroke joinstyle="miter"/>
          </v:line>
        </w:pict>
      </w:r>
    </w:p>
    <w:p w:rsidR="002006AF" w:rsidRDefault="002006AF" w:rsidP="002006A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7D7F16">
        <w:rPr>
          <w:rFonts w:ascii="Arial" w:hAnsi="Arial" w:cs="Arial"/>
          <w:sz w:val="26"/>
          <w:szCs w:val="26"/>
        </w:rPr>
        <w:t>3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.0</w:t>
      </w:r>
      <w:r w:rsidR="003D289C">
        <w:rPr>
          <w:rFonts w:ascii="Arial" w:hAnsi="Arial" w:cs="Arial"/>
          <w:sz w:val="26"/>
          <w:szCs w:val="26"/>
        </w:rPr>
        <w:t>6</w:t>
      </w:r>
      <w:r>
        <w:rPr>
          <w:rFonts w:ascii="Arial" w:hAnsi="Arial" w:cs="Arial"/>
          <w:sz w:val="26"/>
          <w:szCs w:val="26"/>
        </w:rPr>
        <w:t>.2020</w:t>
      </w:r>
      <w:r>
        <w:rPr>
          <w:rFonts w:ascii="Arial" w:hAnsi="Arial" w:cs="Arial"/>
          <w:sz w:val="26"/>
          <w:szCs w:val="26"/>
        </w:rPr>
        <w:tab/>
        <w:t xml:space="preserve">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                              № 1</w:t>
      </w:r>
    </w:p>
    <w:p w:rsidR="002006AF" w:rsidRDefault="002006AF" w:rsidP="002006AF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. Сладково</w:t>
      </w:r>
    </w:p>
    <w:p w:rsidR="002006AF" w:rsidRDefault="002006AF" w:rsidP="002006AF">
      <w:pPr>
        <w:jc w:val="center"/>
        <w:rPr>
          <w:rFonts w:ascii="Arial" w:hAnsi="Arial" w:cs="Arial"/>
        </w:rPr>
      </w:pPr>
    </w:p>
    <w:p w:rsidR="007470B1" w:rsidRDefault="002006AF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Сводка предложений </w:t>
      </w:r>
    </w:p>
    <w:p w:rsidR="007470B1" w:rsidRDefault="002006AF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по результатам публичных консультаций в отношении</w:t>
      </w:r>
    </w:p>
    <w:p w:rsidR="007470B1" w:rsidRDefault="002006AF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проекта постановления администрации </w:t>
      </w:r>
    </w:p>
    <w:p w:rsidR="007470B1" w:rsidRDefault="0043221F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Сладковского</w:t>
      </w:r>
      <w:r w:rsidR="002006AF">
        <w:rPr>
          <w:rFonts w:ascii="Arial" w:hAnsi="Arial"/>
          <w:b/>
          <w:bCs/>
          <w:sz w:val="26"/>
          <w:szCs w:val="26"/>
        </w:rPr>
        <w:t xml:space="preserve"> муниципального района</w:t>
      </w:r>
    </w:p>
    <w:p w:rsidR="007470B1" w:rsidRDefault="002006AF">
      <w:pPr>
        <w:ind w:firstLine="567"/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«</w:t>
      </w:r>
      <w:r w:rsidR="00BD0461" w:rsidRPr="00BD0461">
        <w:rPr>
          <w:rFonts w:ascii="Arial" w:hAnsi="Arial" w:cs="Arial"/>
          <w:b/>
          <w:bCs/>
          <w:color w:val="000000"/>
          <w:sz w:val="26"/>
          <w:szCs w:val="26"/>
        </w:rPr>
        <w:t>О  внесении изменений   в  постановление от 25.06.2013 № 595»</w:t>
      </w:r>
    </w:p>
    <w:p w:rsidR="007470B1" w:rsidRDefault="007470B1">
      <w:pPr>
        <w:rPr>
          <w:b/>
        </w:rPr>
      </w:pPr>
    </w:p>
    <w:p w:rsidR="007470B1" w:rsidRDefault="002006AF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1. Перечень субъектов предпринимательской и инвестиционной деятельности, которым были направлены извещения о проведении публичных консультаций, иные органы и организации, которые целесообразно привлечь к обсуждению:</w:t>
      </w:r>
    </w:p>
    <w:p w:rsidR="007470B1" w:rsidRDefault="007470B1">
      <w:pPr>
        <w:jc w:val="both"/>
        <w:rPr>
          <w:rFonts w:ascii="Arial" w:hAnsi="Arial"/>
          <w:sz w:val="26"/>
          <w:szCs w:val="26"/>
        </w:rPr>
      </w:pPr>
    </w:p>
    <w:p w:rsidR="007470B1" w:rsidRDefault="002006AF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1) Уполномоченный п</w:t>
      </w:r>
      <w:r w:rsidR="00E15116">
        <w:rPr>
          <w:rFonts w:ascii="Arial" w:hAnsi="Arial"/>
          <w:sz w:val="26"/>
          <w:szCs w:val="26"/>
        </w:rPr>
        <w:t>о защите прав предпринимателей Т</w:t>
      </w:r>
      <w:r>
        <w:rPr>
          <w:rFonts w:ascii="Arial" w:hAnsi="Arial"/>
          <w:sz w:val="26"/>
          <w:szCs w:val="26"/>
        </w:rPr>
        <w:t>юменской области;</w:t>
      </w:r>
    </w:p>
    <w:p w:rsidR="007470B1" w:rsidRDefault="002006AF">
      <w:pPr>
        <w:jc w:val="both"/>
      </w:pPr>
      <w:r>
        <w:rPr>
          <w:rFonts w:ascii="Arial" w:hAnsi="Arial"/>
          <w:sz w:val="26"/>
          <w:szCs w:val="26"/>
        </w:rPr>
        <w:t xml:space="preserve">2) </w:t>
      </w:r>
      <w:r>
        <w:rPr>
          <w:rFonts w:ascii="Arial" w:eastAsia="Times New Roman" w:hAnsi="Arial" w:cs="Arial"/>
          <w:sz w:val="26"/>
          <w:szCs w:val="26"/>
          <w:lang w:bidi="ar-SA"/>
        </w:rPr>
        <w:t>С</w:t>
      </w:r>
      <w:r>
        <w:rPr>
          <w:rFonts w:ascii="Arial" w:hAnsi="Arial" w:cs="Arial"/>
          <w:sz w:val="26"/>
          <w:szCs w:val="26"/>
        </w:rPr>
        <w:t>убъекты предпринимательской и инвестиционной деятельности</w:t>
      </w:r>
      <w:r>
        <w:rPr>
          <w:rFonts w:ascii="Arial" w:hAnsi="Arial"/>
          <w:sz w:val="26"/>
          <w:szCs w:val="26"/>
        </w:rPr>
        <w:t xml:space="preserve"> на территории </w:t>
      </w:r>
      <w:r w:rsidR="00E15116">
        <w:rPr>
          <w:rFonts w:ascii="Arial" w:hAnsi="Arial"/>
          <w:sz w:val="26"/>
          <w:szCs w:val="26"/>
        </w:rPr>
        <w:t>Сладковского</w:t>
      </w:r>
      <w:r>
        <w:rPr>
          <w:rFonts w:ascii="Arial" w:hAnsi="Arial"/>
          <w:sz w:val="26"/>
          <w:szCs w:val="26"/>
        </w:rPr>
        <w:t xml:space="preserve"> муниципального района</w:t>
      </w:r>
    </w:p>
    <w:p w:rsidR="007470B1" w:rsidRDefault="007470B1">
      <w:pPr>
        <w:jc w:val="both"/>
        <w:rPr>
          <w:rFonts w:ascii="Arial" w:hAnsi="Arial"/>
          <w:sz w:val="26"/>
          <w:szCs w:val="26"/>
        </w:rPr>
      </w:pPr>
    </w:p>
    <w:p w:rsidR="007470B1" w:rsidRDefault="002006AF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2. Поступившие предложения участников публичных консультаций.</w:t>
      </w:r>
    </w:p>
    <w:p w:rsidR="007470B1" w:rsidRDefault="002006AF">
      <w:pPr>
        <w:jc w:val="both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sz w:val="26"/>
          <w:szCs w:val="26"/>
        </w:rPr>
        <w:t>В установленный срок предложения и замечания не поступали</w:t>
      </w:r>
      <w:r>
        <w:rPr>
          <w:rFonts w:ascii="Arial" w:hAnsi="Arial"/>
          <w:color w:val="000000"/>
          <w:sz w:val="26"/>
          <w:szCs w:val="26"/>
        </w:rPr>
        <w:t>.</w:t>
      </w:r>
    </w:p>
    <w:p w:rsidR="008C316D" w:rsidRDefault="008C316D">
      <w:pPr>
        <w:jc w:val="both"/>
        <w:rPr>
          <w:rFonts w:ascii="Arial" w:hAnsi="Arial"/>
          <w:color w:val="000000"/>
          <w:sz w:val="26"/>
          <w:szCs w:val="26"/>
        </w:rPr>
      </w:pPr>
    </w:p>
    <w:p w:rsidR="008C316D" w:rsidRDefault="008C316D">
      <w:pPr>
        <w:jc w:val="both"/>
        <w:rPr>
          <w:rFonts w:ascii="Arial" w:hAnsi="Arial"/>
          <w:color w:val="000000"/>
          <w:sz w:val="26"/>
          <w:szCs w:val="26"/>
        </w:rPr>
      </w:pPr>
    </w:p>
    <w:p w:rsidR="008C316D" w:rsidRDefault="008C316D">
      <w:pPr>
        <w:jc w:val="both"/>
        <w:rPr>
          <w:rFonts w:ascii="Arial" w:hAnsi="Arial"/>
          <w:color w:val="000000"/>
          <w:sz w:val="26"/>
          <w:szCs w:val="26"/>
        </w:rPr>
      </w:pPr>
    </w:p>
    <w:p w:rsidR="008C316D" w:rsidRDefault="008C316D">
      <w:pPr>
        <w:jc w:val="both"/>
        <w:rPr>
          <w:rFonts w:ascii="Arial" w:hAnsi="Arial"/>
          <w:color w:val="000000"/>
          <w:sz w:val="26"/>
          <w:szCs w:val="26"/>
        </w:rPr>
      </w:pPr>
    </w:p>
    <w:p w:rsidR="008C316D" w:rsidRDefault="008C316D">
      <w:pPr>
        <w:jc w:val="both"/>
        <w:rPr>
          <w:rFonts w:ascii="Arial" w:hAnsi="Arial"/>
          <w:sz w:val="26"/>
          <w:szCs w:val="26"/>
        </w:rPr>
      </w:pPr>
    </w:p>
    <w:p w:rsidR="008C316D" w:rsidRDefault="008C316D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Н</w:t>
      </w:r>
      <w:r w:rsidRPr="008C316D">
        <w:rPr>
          <w:rFonts w:ascii="Arial" w:hAnsi="Arial"/>
          <w:sz w:val="26"/>
          <w:szCs w:val="26"/>
        </w:rPr>
        <w:t>ачальник  отдела экономики,</w:t>
      </w:r>
    </w:p>
    <w:p w:rsidR="007470B1" w:rsidRDefault="008C316D">
      <w:pPr>
        <w:jc w:val="both"/>
        <w:rPr>
          <w:rFonts w:ascii="Arial" w:hAnsi="Arial"/>
          <w:sz w:val="26"/>
          <w:szCs w:val="26"/>
        </w:rPr>
      </w:pPr>
      <w:r w:rsidRPr="008C316D">
        <w:rPr>
          <w:rFonts w:ascii="Arial" w:hAnsi="Arial"/>
          <w:sz w:val="26"/>
          <w:szCs w:val="26"/>
        </w:rPr>
        <w:t xml:space="preserve">прогнозирования и инвестиций  </w:t>
      </w:r>
      <w:r>
        <w:rPr>
          <w:rFonts w:ascii="Arial" w:hAnsi="Arial"/>
          <w:sz w:val="26"/>
          <w:szCs w:val="26"/>
        </w:rPr>
        <w:t xml:space="preserve">                                                           Е.В. </w:t>
      </w:r>
      <w:r w:rsidRPr="008C316D">
        <w:rPr>
          <w:rFonts w:ascii="Arial" w:hAnsi="Arial"/>
          <w:sz w:val="26"/>
          <w:szCs w:val="26"/>
        </w:rPr>
        <w:t xml:space="preserve">Гордон </w:t>
      </w:r>
    </w:p>
    <w:sectPr w:rsidR="007470B1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70B1"/>
    <w:rsid w:val="002006AF"/>
    <w:rsid w:val="003D221A"/>
    <w:rsid w:val="003D289C"/>
    <w:rsid w:val="0043221F"/>
    <w:rsid w:val="007470B1"/>
    <w:rsid w:val="007D7F16"/>
    <w:rsid w:val="008C316D"/>
    <w:rsid w:val="00BD0461"/>
    <w:rsid w:val="00E1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2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Посещённая гиперссылка"/>
    <w:rPr>
      <w:color w:val="800000"/>
      <w:u w:val="single"/>
    </w:rPr>
  </w:style>
  <w:style w:type="character" w:customStyle="1" w:styleId="a4">
    <w:name w:val="Выделение жирным"/>
    <w:qFormat/>
    <w:rPr>
      <w:b/>
      <w:bCs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Symbol" w:hAnsi="Symbol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Symbol" w:hAnsi="Symbol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9">
    <w:name w:val="WW_CharLFO1LVL9"/>
    <w:qFormat/>
    <w:rPr>
      <w:rFonts w:ascii="Wingdings" w:hAnsi="Wingdings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Гордон Елена Владимировна</cp:lastModifiedBy>
  <cp:revision>31</cp:revision>
  <cp:lastPrinted>2020-06-23T09:49:00Z</cp:lastPrinted>
  <dcterms:created xsi:type="dcterms:W3CDTF">2009-04-16T11:32:00Z</dcterms:created>
  <dcterms:modified xsi:type="dcterms:W3CDTF">2020-06-23T09:53:00Z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