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Arial"/>
          <w:color w:val="000000"/>
          <w:sz w:val="26"/>
          <w:szCs w:val="26"/>
          <w:lang w:eastAsia="zh-CN"/>
        </w:rPr>
      </w:pPr>
      <w:r w:rsidRPr="00650138">
        <w:rPr>
          <w:rFonts w:ascii="Arial" w:eastAsia="Calibri" w:hAnsi="Arial" w:cs="Arial"/>
          <w:color w:val="000000"/>
          <w:sz w:val="26"/>
          <w:szCs w:val="26"/>
          <w:lang w:eastAsia="zh-CN"/>
        </w:rPr>
        <w:t xml:space="preserve">СВОДНЫЙ ОТЧЕТ 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Arial"/>
          <w:sz w:val="26"/>
          <w:szCs w:val="26"/>
          <w:lang w:eastAsia="zh-CN"/>
        </w:rPr>
      </w:pPr>
      <w:r w:rsidRPr="00650138">
        <w:rPr>
          <w:rFonts w:ascii="Arial" w:eastAsia="Calibri" w:hAnsi="Arial" w:cs="Arial"/>
          <w:sz w:val="26"/>
          <w:szCs w:val="26"/>
          <w:lang w:eastAsia="zh-CN"/>
        </w:rPr>
        <w:t xml:space="preserve">о результатах </w:t>
      </w:r>
      <w:proofErr w:type="gramStart"/>
      <w:r w:rsidRPr="00650138">
        <w:rPr>
          <w:rFonts w:ascii="Arial" w:eastAsia="Calibri" w:hAnsi="Arial" w:cs="Arial"/>
          <w:sz w:val="26"/>
          <w:szCs w:val="26"/>
          <w:lang w:eastAsia="zh-CN"/>
        </w:rPr>
        <w:t>проведения оценки регулирующего воздействия</w:t>
      </w:r>
      <w:r w:rsidRPr="00650138">
        <w:rPr>
          <w:rFonts w:ascii="Arial" w:eastAsia="Calibri" w:hAnsi="Arial" w:cs="Arial"/>
          <w:sz w:val="26"/>
          <w:szCs w:val="26"/>
          <w:lang w:eastAsia="zh-CN"/>
        </w:rPr>
        <w:br/>
        <w:t>проекта нормативного правового акта</w:t>
      </w:r>
      <w:proofErr w:type="gramEnd"/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Arial"/>
          <w:b/>
          <w:bCs/>
          <w:sz w:val="26"/>
          <w:szCs w:val="26"/>
          <w:lang w:eastAsia="zh-CN"/>
        </w:rPr>
      </w:pPr>
    </w:p>
    <w:p w:rsidR="00650138" w:rsidRPr="00650138" w:rsidRDefault="00650138" w:rsidP="00650138">
      <w:pPr>
        <w:spacing w:after="0" w:line="240" w:lineRule="auto"/>
        <w:ind w:left="567"/>
        <w:jc w:val="center"/>
        <w:rPr>
          <w:rFonts w:ascii="Arial" w:eastAsia="Calibri" w:hAnsi="Arial" w:cs="Arial"/>
          <w:sz w:val="26"/>
          <w:szCs w:val="26"/>
          <w:u w:val="single"/>
          <w:lang w:eastAsia="zh-CN"/>
        </w:rPr>
      </w:pPr>
      <w:r w:rsidRPr="00650138">
        <w:rPr>
          <w:rFonts w:ascii="Arial" w:eastAsia="Calibri" w:hAnsi="Arial" w:cs="Arial"/>
          <w:sz w:val="26"/>
          <w:szCs w:val="26"/>
          <w:u w:val="single"/>
          <w:lang w:eastAsia="zh-CN"/>
        </w:rPr>
        <w:t>1. Общая информация</w:t>
      </w:r>
    </w:p>
    <w:p w:rsidR="00650138" w:rsidRPr="00650138" w:rsidRDefault="00650138" w:rsidP="00650138">
      <w:pPr>
        <w:spacing w:after="0" w:line="240" w:lineRule="auto"/>
        <w:ind w:left="567"/>
        <w:jc w:val="center"/>
        <w:rPr>
          <w:rFonts w:ascii="Arial" w:eastAsia="Calibri" w:hAnsi="Arial" w:cs="Arial"/>
          <w:b/>
          <w:sz w:val="26"/>
          <w:szCs w:val="26"/>
          <w:u w:val="single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Arial"/>
          <w:lang w:eastAsia="zh-CN"/>
        </w:rPr>
      </w:pPr>
      <w:r w:rsidRPr="00650138">
        <w:rPr>
          <w:rFonts w:ascii="Arial" w:eastAsia="Calibri" w:hAnsi="Arial" w:cs="Arial"/>
          <w:lang w:eastAsia="zh-CN"/>
        </w:rPr>
        <w:t>1.1.Орган-разработчик:</w:t>
      </w:r>
      <w:r w:rsidR="00C54080">
        <w:rPr>
          <w:rFonts w:ascii="Arial" w:eastAsia="Calibri" w:hAnsi="Arial" w:cs="Arial"/>
          <w:lang w:eastAsia="zh-CN"/>
        </w:rPr>
        <w:t xml:space="preserve"> Отдел экономики, прогнозирования и инвестиций  администрации Сладковского муниципального района ( дале</w:t>
      </w:r>
      <w:proofErr w:type="gramStart"/>
      <w:r w:rsidR="00C54080">
        <w:rPr>
          <w:rFonts w:ascii="Arial" w:eastAsia="Calibri" w:hAnsi="Arial" w:cs="Arial"/>
          <w:lang w:eastAsia="zh-CN"/>
        </w:rPr>
        <w:t>е-</w:t>
      </w:r>
      <w:proofErr w:type="gramEnd"/>
      <w:r w:rsidR="00C54080">
        <w:rPr>
          <w:rFonts w:ascii="Arial" w:eastAsia="Calibri" w:hAnsi="Arial" w:cs="Arial"/>
          <w:lang w:eastAsia="zh-CN"/>
        </w:rPr>
        <w:t xml:space="preserve"> отдел)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Arial"/>
          <w:sz w:val="26"/>
          <w:szCs w:val="26"/>
          <w:lang w:eastAsia="zh-CN"/>
        </w:rPr>
      </w:pPr>
    </w:p>
    <w:p w:rsidR="00650138" w:rsidRPr="00650138" w:rsidRDefault="00650138" w:rsidP="00C54080">
      <w:pPr>
        <w:spacing w:after="0" w:line="240" w:lineRule="auto"/>
        <w:jc w:val="both"/>
        <w:rPr>
          <w:rFonts w:ascii="Arial" w:eastAsia="Calibri" w:hAnsi="Arial" w:cs="Times New Roman"/>
          <w:sz w:val="26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1.2.Вид и наименование проекта</w:t>
      </w:r>
      <w:r w:rsidRPr="00650138">
        <w:rPr>
          <w:rFonts w:ascii="Arial" w:eastAsia="Calibri" w:hAnsi="Arial" w:cs="Times New Roman"/>
          <w:vertAlign w:val="superscript"/>
          <w:lang w:eastAsia="zh-CN"/>
        </w:rPr>
        <w:footnoteReference w:id="1"/>
      </w:r>
      <w:r w:rsidR="00C54080" w:rsidRPr="00C54080">
        <w:t xml:space="preserve"> </w:t>
      </w:r>
      <w:r w:rsidR="00C54080" w:rsidRPr="00C54080">
        <w:rPr>
          <w:rFonts w:ascii="Arial" w:eastAsia="Calibri" w:hAnsi="Arial" w:cs="Times New Roman"/>
          <w:lang w:eastAsia="zh-CN"/>
        </w:rPr>
        <w:t xml:space="preserve">Проект постановления администрации </w:t>
      </w:r>
      <w:r w:rsidR="00C54080">
        <w:rPr>
          <w:rFonts w:ascii="Arial" w:eastAsia="Calibri" w:hAnsi="Arial" w:cs="Times New Roman"/>
          <w:lang w:eastAsia="zh-CN"/>
        </w:rPr>
        <w:t xml:space="preserve">Сладковского </w:t>
      </w:r>
      <w:r w:rsidR="00C54080" w:rsidRPr="00C54080">
        <w:rPr>
          <w:rFonts w:ascii="Arial" w:eastAsia="Calibri" w:hAnsi="Arial" w:cs="Times New Roman"/>
          <w:lang w:eastAsia="zh-CN"/>
        </w:rPr>
        <w:t>муниципального района «</w:t>
      </w:r>
      <w:r w:rsidR="00C54080" w:rsidRPr="00C54080">
        <w:rPr>
          <w:rFonts w:ascii="Arial" w:eastAsia="Calibri" w:hAnsi="Arial" w:cs="Times New Roman"/>
          <w:lang w:eastAsia="zh-CN"/>
        </w:rPr>
        <w:t>О  внесении изменений   в  постановление от 25.06.2013 № 595</w:t>
      </w:r>
      <w:r w:rsidR="00C54080" w:rsidRPr="00C54080">
        <w:rPr>
          <w:rFonts w:ascii="Arial" w:eastAsia="Calibri" w:hAnsi="Arial" w:cs="Times New Roman"/>
          <w:lang w:eastAsia="zh-CN"/>
        </w:rPr>
        <w:t>» (далее – Проект)</w:t>
      </w:r>
    </w:p>
    <w:p w:rsidR="00C54080" w:rsidRDefault="00C54080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sz w:val="26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1.3.Нормы федерального законодательства, из которых вытекает необходимость разработки проекта:</w:t>
      </w:r>
    </w:p>
    <w:p w:rsidR="00634B66" w:rsidRDefault="00055747" w:rsidP="00634B66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>
        <w:rPr>
          <w:rFonts w:ascii="Arial" w:eastAsia="Calibri" w:hAnsi="Arial" w:cs="Times New Roman"/>
          <w:lang w:eastAsia="zh-CN"/>
        </w:rPr>
        <w:t xml:space="preserve">       согласно п</w:t>
      </w:r>
      <w:r w:rsidR="00634B66">
        <w:rPr>
          <w:rFonts w:ascii="Arial" w:eastAsia="Calibri" w:hAnsi="Arial" w:cs="Times New Roman"/>
          <w:lang w:eastAsia="zh-CN"/>
        </w:rPr>
        <w:t xml:space="preserve">.5 ст. 78 Бюджетного кодекса в редакции </w:t>
      </w:r>
      <w:r w:rsidR="00634B66" w:rsidRPr="00634B66">
        <w:rPr>
          <w:rFonts w:ascii="Arial" w:eastAsia="Calibri" w:hAnsi="Arial" w:cs="Times New Roman"/>
          <w:lang w:eastAsia="zh-CN"/>
        </w:rPr>
        <w:t xml:space="preserve"> Федеральн</w:t>
      </w:r>
      <w:r w:rsidR="00634B66">
        <w:rPr>
          <w:rFonts w:ascii="Arial" w:eastAsia="Calibri" w:hAnsi="Arial" w:cs="Times New Roman"/>
          <w:lang w:eastAsia="zh-CN"/>
        </w:rPr>
        <w:t>ого</w:t>
      </w:r>
      <w:r w:rsidR="00634B66" w:rsidRPr="00634B66">
        <w:rPr>
          <w:rFonts w:ascii="Arial" w:eastAsia="Calibri" w:hAnsi="Arial" w:cs="Times New Roman"/>
          <w:lang w:eastAsia="zh-CN"/>
        </w:rPr>
        <w:t xml:space="preserve"> закон</w:t>
      </w:r>
      <w:r w:rsidR="00634B66">
        <w:rPr>
          <w:rFonts w:ascii="Arial" w:eastAsia="Calibri" w:hAnsi="Arial" w:cs="Times New Roman"/>
          <w:lang w:eastAsia="zh-CN"/>
        </w:rPr>
        <w:t>а</w:t>
      </w:r>
      <w:r w:rsidR="00634B66" w:rsidRPr="00634B66">
        <w:rPr>
          <w:rFonts w:ascii="Arial" w:eastAsia="Calibri" w:hAnsi="Arial" w:cs="Times New Roman"/>
          <w:lang w:eastAsia="zh-CN"/>
        </w:rPr>
        <w:t xml:space="preserve"> от 27.12.2018 № 504-ФЗ «О внесении изменений в Бюджетный кодекс Российской Федерации</w:t>
      </w:r>
    </w:p>
    <w:p w:rsidR="00650138" w:rsidRPr="00650138" w:rsidRDefault="00634B66" w:rsidP="00634B66">
      <w:pPr>
        <w:spacing w:after="0" w:line="240" w:lineRule="auto"/>
        <w:jc w:val="both"/>
        <w:rPr>
          <w:rFonts w:ascii="Arial" w:eastAsia="Calibri" w:hAnsi="Arial" w:cs="Times New Roman"/>
          <w:i/>
          <w:iCs/>
          <w:sz w:val="20"/>
          <w:szCs w:val="20"/>
          <w:lang w:eastAsia="zh-CN"/>
        </w:rPr>
      </w:pPr>
      <w:r w:rsidRPr="00634B66">
        <w:rPr>
          <w:rFonts w:ascii="Arial" w:eastAsia="Calibri" w:hAnsi="Arial" w:cs="Times New Roman"/>
          <w:lang w:eastAsia="zh-CN"/>
        </w:rPr>
        <w:t xml:space="preserve"> </w:t>
      </w:r>
      <w:r w:rsidR="00650138" w:rsidRPr="00650138">
        <w:rPr>
          <w:rFonts w:ascii="Arial" w:eastAsia="Calibri" w:hAnsi="Arial" w:cs="Times New Roman"/>
          <w:i/>
          <w:iCs/>
          <w:sz w:val="20"/>
          <w:szCs w:val="20"/>
          <w:lang w:eastAsia="zh-CN"/>
        </w:rPr>
        <w:t>(</w:t>
      </w:r>
      <w:proofErr w:type="gramStart"/>
      <w:r w:rsidR="00650138" w:rsidRPr="00650138">
        <w:rPr>
          <w:rFonts w:ascii="Arial" w:eastAsia="Calibri" w:hAnsi="Arial" w:cs="Times New Roman"/>
          <w:i/>
          <w:iCs/>
          <w:sz w:val="20"/>
          <w:szCs w:val="20"/>
          <w:lang w:eastAsia="zh-CN"/>
        </w:rPr>
        <w:t>заполняется в случае если разработка проекта предусмотрена</w:t>
      </w:r>
      <w:proofErr w:type="gramEnd"/>
      <w:r w:rsidR="00650138" w:rsidRPr="00650138">
        <w:rPr>
          <w:rFonts w:ascii="Arial" w:eastAsia="Calibri" w:hAnsi="Arial" w:cs="Times New Roman"/>
          <w:i/>
          <w:iCs/>
          <w:sz w:val="20"/>
          <w:szCs w:val="20"/>
          <w:lang w:eastAsia="zh-CN"/>
        </w:rPr>
        <w:t xml:space="preserve"> актами федерального законодательства, указывается конкретная статья, часть, пункт, подпункт НПА)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i/>
          <w:iCs/>
          <w:sz w:val="20"/>
          <w:szCs w:val="20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1.4.Степень регулирующего воздействия проекта:</w:t>
      </w:r>
      <w:r w:rsidR="00C51D8E">
        <w:rPr>
          <w:rFonts w:ascii="Arial" w:eastAsia="Calibri" w:hAnsi="Arial" w:cs="Times New Roman"/>
          <w:lang w:eastAsia="zh-CN"/>
        </w:rPr>
        <w:t xml:space="preserve">  высокая</w:t>
      </w:r>
    </w:p>
    <w:p w:rsidR="00650138" w:rsidRPr="00650138" w:rsidRDefault="00C51D8E" w:rsidP="00650138">
      <w:pPr>
        <w:spacing w:after="0" w:line="240" w:lineRule="auto"/>
        <w:jc w:val="center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i/>
          <w:sz w:val="20"/>
          <w:szCs w:val="20"/>
          <w:lang w:eastAsia="zh-CN"/>
        </w:rPr>
        <w:t xml:space="preserve"> </w:t>
      </w:r>
      <w:r w:rsidR="00650138" w:rsidRPr="00650138">
        <w:rPr>
          <w:rFonts w:ascii="Arial" w:eastAsia="Calibri" w:hAnsi="Arial" w:cs="Times New Roman"/>
          <w:i/>
          <w:sz w:val="20"/>
          <w:szCs w:val="20"/>
          <w:lang w:eastAsia="zh-CN"/>
        </w:rPr>
        <w:t>(высокая, средняя)</w:t>
      </w:r>
      <w:r w:rsidR="00650138" w:rsidRPr="00650138">
        <w:rPr>
          <w:rFonts w:ascii="Arial" w:eastAsia="Calibri" w:hAnsi="Arial" w:cs="Times New Roman"/>
          <w:sz w:val="20"/>
          <w:szCs w:val="20"/>
          <w:lang w:eastAsia="zh-CN"/>
        </w:rPr>
        <w:t xml:space="preserve"> 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sz w:val="20"/>
          <w:szCs w:val="20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1.5.Обоснование отнесения проекта к определенной степени регулирующего воздействия </w:t>
      </w:r>
      <w:r w:rsidRPr="00650138">
        <w:rPr>
          <w:rFonts w:ascii="Arial" w:eastAsia="Calibri" w:hAnsi="Arial" w:cs="Times New Roman"/>
          <w:i/>
          <w:lang w:eastAsia="zh-CN"/>
        </w:rPr>
        <w:t>(выбрать нужное):</w:t>
      </w:r>
    </w:p>
    <w:tbl>
      <w:tblPr>
        <w:tblW w:w="9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8777"/>
      </w:tblGrid>
      <w:tr w:rsidR="00650138" w:rsidRPr="00650138" w:rsidTr="00C11DA7">
        <w:tc>
          <w:tcPr>
            <w:tcW w:w="9360" w:type="dxa"/>
            <w:gridSpan w:val="2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283" w:line="240" w:lineRule="auto"/>
              <w:jc w:val="center"/>
              <w:rPr>
                <w:rFonts w:ascii="Arial" w:eastAsia="Calibri" w:hAnsi="Arial" w:cs="Times New Roman"/>
                <w:b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b/>
                <w:sz w:val="20"/>
                <w:szCs w:val="20"/>
                <w:lang w:eastAsia="zh-CN"/>
              </w:rPr>
              <w:t>Высокая</w:t>
            </w:r>
          </w:p>
        </w:tc>
      </w:tr>
      <w:tr w:rsidR="00650138" w:rsidRPr="00650138" w:rsidTr="00C11DA7">
        <w:tc>
          <w:tcPr>
            <w:tcW w:w="583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  <w:r w:rsidR="002E3DD1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х</w:t>
            </w:r>
          </w:p>
        </w:tc>
        <w:tc>
          <w:tcPr>
            <w:tcW w:w="8777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143" w:line="240" w:lineRule="auto"/>
              <w:jc w:val="both"/>
              <w:rPr>
                <w:rFonts w:ascii="Arial" w:eastAsia="Calibri" w:hAnsi="Arial" w:cs="Times New Roman"/>
                <w:b/>
                <w:bCs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b/>
                <w:bCs/>
                <w:sz w:val="20"/>
                <w:szCs w:val="20"/>
                <w:lang w:eastAsia="zh-CN"/>
              </w:rPr>
              <w:t>устанавливаются новые обязанности для субъектов предпринимательской и (или) инвестиционной деятельности</w:t>
            </w:r>
          </w:p>
        </w:tc>
      </w:tr>
      <w:tr w:rsidR="00650138" w:rsidRPr="00650138" w:rsidTr="00C11DA7">
        <w:tc>
          <w:tcPr>
            <w:tcW w:w="9360" w:type="dxa"/>
            <w:gridSpan w:val="2"/>
            <w:shd w:val="clear" w:color="auto" w:fill="auto"/>
          </w:tcPr>
          <w:p w:rsidR="00650138" w:rsidRPr="00650138" w:rsidRDefault="00650138" w:rsidP="00650138">
            <w:pPr>
              <w:suppressLineNumbers/>
              <w:spacing w:line="240" w:lineRule="auto"/>
              <w:jc w:val="center"/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  <w:lang w:eastAsia="zh-CN"/>
              </w:rPr>
              <w:t>Средняя</w:t>
            </w:r>
          </w:p>
        </w:tc>
      </w:tr>
      <w:tr w:rsidR="00650138" w:rsidRPr="00650138" w:rsidTr="00C11DA7">
        <w:tc>
          <w:tcPr>
            <w:tcW w:w="583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8777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line="240" w:lineRule="auto"/>
              <w:jc w:val="both"/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b/>
                <w:bCs/>
                <w:color w:val="000000"/>
                <w:sz w:val="20"/>
                <w:szCs w:val="20"/>
                <w:lang w:eastAsia="zh-CN"/>
              </w:rPr>
              <w:t>изменяются ранее предусмотренные НПА Сладковского муниципального района обязанности для субъектов предпринимательской и (или) инвестиционной деятельности</w:t>
            </w:r>
          </w:p>
        </w:tc>
      </w:tr>
    </w:tbl>
    <w:p w:rsidR="00650138" w:rsidRPr="00650138" w:rsidRDefault="00650138" w:rsidP="00650138">
      <w:pPr>
        <w:spacing w:after="140" w:line="240" w:lineRule="auto"/>
        <w:jc w:val="both"/>
        <w:rPr>
          <w:rFonts w:ascii="Times New Roman" w:eastAsia="Calibri" w:hAnsi="Times New Roman" w:cs="Times New Roman"/>
          <w:sz w:val="26"/>
          <w:lang w:eastAsia="zh-CN"/>
        </w:rPr>
      </w:pPr>
      <w:r w:rsidRPr="00650138">
        <w:rPr>
          <w:rFonts w:ascii="Times New Roman" w:eastAsia="Calibri" w:hAnsi="Times New Roman" w:cs="Times New Roman"/>
          <w:sz w:val="26"/>
          <w:lang w:eastAsia="zh-CN"/>
        </w:rPr>
        <w:t> 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1.6. Краткое описание содержания предлагаемого правового регулирования: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754625" w:rsidRPr="00754625" w:rsidRDefault="00754625" w:rsidP="00754625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754625">
        <w:rPr>
          <w:rFonts w:ascii="Arial" w:eastAsia="Calibri" w:hAnsi="Arial" w:cs="Times New Roman"/>
          <w:lang w:eastAsia="zh-CN"/>
        </w:rPr>
        <w:t>Дополнить раздел III  Приложения № 1 «Порядок предоставления субсидий»   пунктом 3.2. следующего содержания:</w:t>
      </w:r>
    </w:p>
    <w:p w:rsidR="00650138" w:rsidRPr="00650138" w:rsidRDefault="00754625" w:rsidP="00754625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proofErr w:type="gramStart"/>
      <w:r w:rsidRPr="00754625">
        <w:rPr>
          <w:rFonts w:ascii="Arial" w:eastAsia="Calibri" w:hAnsi="Arial" w:cs="Times New Roman"/>
          <w:lang w:eastAsia="zh-CN"/>
        </w:rPr>
        <w:t>«При предоставлении субсидий, обязательным условием их предоставления,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</w:t>
      </w:r>
      <w:proofErr w:type="gramEnd"/>
      <w:r w:rsidRPr="00754625">
        <w:rPr>
          <w:rFonts w:ascii="Arial" w:eastAsia="Calibri" w:hAnsi="Arial" w:cs="Times New Roman"/>
          <w:lang w:eastAsia="zh-CN"/>
        </w:rPr>
        <w:t xml:space="preserve"> (</w:t>
      </w:r>
      <w:proofErr w:type="gramStart"/>
      <w:r w:rsidRPr="00754625">
        <w:rPr>
          <w:rFonts w:ascii="Arial" w:eastAsia="Calibri" w:hAnsi="Arial" w:cs="Times New Roman"/>
          <w:lang w:eastAsia="zh-CN"/>
        </w:rPr>
        <w:t xml:space="preserve">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</w:t>
      </w:r>
      <w:r w:rsidRPr="00754625">
        <w:rPr>
          <w:rFonts w:ascii="Arial" w:eastAsia="Calibri" w:hAnsi="Arial" w:cs="Times New Roman"/>
          <w:lang w:eastAsia="zh-CN"/>
        </w:rPr>
        <w:lastRenderedPageBreak/>
        <w:t>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</w:t>
      </w:r>
      <w:proofErr w:type="gramEnd"/>
      <w:r w:rsidRPr="00754625">
        <w:rPr>
          <w:rFonts w:ascii="Arial" w:eastAsia="Calibri" w:hAnsi="Arial" w:cs="Times New Roman"/>
          <w:lang w:eastAsia="zh-CN"/>
        </w:rPr>
        <w:t xml:space="preserve"> и порядка предоставления субсидий</w:t>
      </w:r>
      <w:proofErr w:type="gramStart"/>
      <w:r w:rsidRPr="00754625">
        <w:rPr>
          <w:rFonts w:ascii="Arial" w:eastAsia="Calibri" w:hAnsi="Arial" w:cs="Times New Roman"/>
          <w:lang w:eastAsia="zh-CN"/>
        </w:rPr>
        <w:t>.»</w:t>
      </w:r>
      <w:proofErr w:type="gramEnd"/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1.7. Срок проведения </w:t>
      </w:r>
      <w:r w:rsidRPr="00650138">
        <w:rPr>
          <w:rFonts w:ascii="Arial" w:eastAsia="Calibri" w:hAnsi="Arial" w:cs="Arial"/>
          <w:color w:val="000000"/>
          <w:szCs w:val="26"/>
          <w:lang w:eastAsia="zh-CN"/>
        </w:rPr>
        <w:t>публичных консультаций по проекту нормативного правового акта и сводному отчету</w:t>
      </w:r>
      <w:r w:rsidRPr="00650138">
        <w:rPr>
          <w:rFonts w:ascii="Arial" w:eastAsia="Calibri" w:hAnsi="Arial" w:cs="Times New Roman"/>
          <w:lang w:eastAsia="zh-CN"/>
        </w:rPr>
        <w:t xml:space="preserve">: 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начало: «</w:t>
      </w:r>
      <w:r w:rsidR="00403556">
        <w:rPr>
          <w:rFonts w:ascii="Arial" w:eastAsia="Calibri" w:hAnsi="Arial" w:cs="Times New Roman"/>
          <w:lang w:eastAsia="zh-CN"/>
        </w:rPr>
        <w:t>08</w:t>
      </w:r>
      <w:r w:rsidRPr="00650138">
        <w:rPr>
          <w:rFonts w:ascii="Arial" w:eastAsia="Calibri" w:hAnsi="Arial" w:cs="Times New Roman"/>
          <w:lang w:eastAsia="zh-CN"/>
        </w:rPr>
        <w:t>»</w:t>
      </w:r>
      <w:r w:rsidR="00403556">
        <w:rPr>
          <w:rFonts w:ascii="Arial" w:eastAsia="Calibri" w:hAnsi="Arial" w:cs="Times New Roman"/>
          <w:lang w:eastAsia="zh-CN"/>
        </w:rPr>
        <w:t xml:space="preserve"> июня 2020</w:t>
      </w:r>
      <w:r w:rsidRPr="00650138">
        <w:rPr>
          <w:rFonts w:ascii="Arial" w:eastAsia="Calibri" w:hAnsi="Arial" w:cs="Times New Roman"/>
          <w:lang w:eastAsia="zh-CN"/>
        </w:rPr>
        <w:t xml:space="preserve"> г.; окончание: «</w:t>
      </w:r>
      <w:r w:rsidR="00403556">
        <w:rPr>
          <w:rFonts w:ascii="Arial" w:eastAsia="Calibri" w:hAnsi="Arial" w:cs="Times New Roman"/>
          <w:lang w:eastAsia="zh-CN"/>
        </w:rPr>
        <w:t>22</w:t>
      </w:r>
      <w:r w:rsidRPr="00650138">
        <w:rPr>
          <w:rFonts w:ascii="Arial" w:eastAsia="Calibri" w:hAnsi="Arial" w:cs="Times New Roman"/>
          <w:lang w:eastAsia="zh-CN"/>
        </w:rPr>
        <w:t>»</w:t>
      </w:r>
      <w:r w:rsidR="00403556">
        <w:rPr>
          <w:rFonts w:ascii="Arial" w:eastAsia="Calibri" w:hAnsi="Arial" w:cs="Times New Roman"/>
          <w:lang w:eastAsia="zh-CN"/>
        </w:rPr>
        <w:t xml:space="preserve"> июня </w:t>
      </w:r>
      <w:r w:rsidRPr="00650138">
        <w:rPr>
          <w:rFonts w:ascii="Arial" w:eastAsia="Calibri" w:hAnsi="Arial" w:cs="Times New Roman"/>
          <w:lang w:eastAsia="zh-CN"/>
        </w:rPr>
        <w:t xml:space="preserve"> 20</w:t>
      </w:r>
      <w:r w:rsidR="00403556">
        <w:rPr>
          <w:rFonts w:ascii="Arial" w:eastAsia="Calibri" w:hAnsi="Arial" w:cs="Times New Roman"/>
          <w:lang w:eastAsia="zh-CN"/>
        </w:rPr>
        <w:t xml:space="preserve">20 </w:t>
      </w:r>
      <w:r w:rsidRPr="00650138">
        <w:rPr>
          <w:rFonts w:ascii="Arial" w:eastAsia="Calibri" w:hAnsi="Arial" w:cs="Times New Roman"/>
          <w:lang w:eastAsia="zh-CN"/>
        </w:rPr>
        <w:t>г.</w:t>
      </w:r>
    </w:p>
    <w:p w:rsidR="00650138" w:rsidRPr="00650138" w:rsidRDefault="00650138" w:rsidP="0065013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1.8. Количество замечаний и предложений, полученных в ходе обсуждения </w:t>
      </w:r>
      <w:r w:rsidRPr="00650138">
        <w:rPr>
          <w:rFonts w:ascii="Arial" w:eastAsia="Calibri" w:hAnsi="Arial" w:cs="Arial"/>
          <w:color w:val="000000"/>
          <w:szCs w:val="26"/>
          <w:lang w:eastAsia="zh-CN"/>
        </w:rPr>
        <w:t>проекта нормативного правового акта и сводного отчета</w:t>
      </w:r>
      <w:r w:rsidRPr="00650138">
        <w:rPr>
          <w:rFonts w:ascii="Arial" w:eastAsia="Calibri" w:hAnsi="Arial" w:cs="Times New Roman"/>
          <w:lang w:eastAsia="zh-CN"/>
        </w:rPr>
        <w:t xml:space="preserve">: </w:t>
      </w:r>
      <w:r w:rsidRPr="00650138">
        <w:rPr>
          <w:rFonts w:ascii="Times New Roman" w:eastAsia="Calibri" w:hAnsi="Times New Roman" w:cs="Times New Roman"/>
          <w:sz w:val="26"/>
          <w:lang w:eastAsia="zh-CN"/>
        </w:rPr>
        <w:t>__________</w:t>
      </w:r>
      <w:r w:rsidR="00403556">
        <w:rPr>
          <w:rFonts w:ascii="Times New Roman" w:eastAsia="Calibri" w:hAnsi="Times New Roman" w:cs="Times New Roman"/>
          <w:sz w:val="26"/>
          <w:lang w:eastAsia="zh-CN"/>
        </w:rPr>
        <w:t>-</w:t>
      </w:r>
      <w:r w:rsidRPr="00650138">
        <w:rPr>
          <w:rFonts w:ascii="Times New Roman" w:eastAsia="Calibri" w:hAnsi="Times New Roman" w:cs="Times New Roman"/>
          <w:sz w:val="26"/>
          <w:lang w:eastAsia="zh-CN"/>
        </w:rPr>
        <w:t xml:space="preserve">__________ </w:t>
      </w:r>
      <w:r w:rsidRPr="00650138">
        <w:rPr>
          <w:rFonts w:ascii="Arial" w:eastAsia="Calibri" w:hAnsi="Arial" w:cs="Times New Roman"/>
          <w:lang w:eastAsia="zh-CN"/>
        </w:rPr>
        <w:t>из них: учтено полностью: ____</w:t>
      </w:r>
      <w:r w:rsidR="00403556">
        <w:rPr>
          <w:rFonts w:ascii="Arial" w:eastAsia="Calibri" w:hAnsi="Arial" w:cs="Times New Roman"/>
          <w:lang w:eastAsia="zh-CN"/>
        </w:rPr>
        <w:t>-</w:t>
      </w:r>
      <w:r w:rsidRPr="00650138">
        <w:rPr>
          <w:rFonts w:ascii="Arial" w:eastAsia="Calibri" w:hAnsi="Arial" w:cs="Times New Roman"/>
          <w:lang w:eastAsia="zh-CN"/>
        </w:rPr>
        <w:t>____, учтено частично: __</w:t>
      </w:r>
      <w:r w:rsidR="00403556">
        <w:rPr>
          <w:rFonts w:ascii="Arial" w:eastAsia="Calibri" w:hAnsi="Arial" w:cs="Times New Roman"/>
          <w:lang w:eastAsia="zh-CN"/>
        </w:rPr>
        <w:t>-</w:t>
      </w:r>
      <w:r w:rsidRPr="00650138">
        <w:rPr>
          <w:rFonts w:ascii="Arial" w:eastAsia="Calibri" w:hAnsi="Arial" w:cs="Times New Roman"/>
          <w:lang w:eastAsia="zh-CN"/>
        </w:rPr>
        <w:t>________.</w:t>
      </w:r>
      <w:r w:rsidRPr="00650138">
        <w:rPr>
          <w:rFonts w:ascii="Arial" w:eastAsia="Calibri" w:hAnsi="Arial" w:cs="Times New Roman"/>
          <w:lang w:eastAsia="zh-CN"/>
        </w:rPr>
        <w:tab/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1.9. Полный электронный адрес размещения сводки предложений, составленной по результатам обсуждения идеи (концепции) правового регулирования:</w:t>
      </w:r>
    </w:p>
    <w:p w:rsidR="00650138" w:rsidRDefault="00403556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hyperlink r:id="rId8" w:history="1">
        <w:r w:rsidRPr="00B72860">
          <w:rPr>
            <w:rStyle w:val="a4"/>
            <w:rFonts w:ascii="Arial" w:eastAsia="Calibri" w:hAnsi="Arial" w:cs="Times New Roman"/>
            <w:lang w:eastAsia="zh-CN"/>
          </w:rPr>
          <w:t>https://sladkovo.admtyumen.ru/mo/Sladkovo/government/administrative_reform/reg.htm</w:t>
        </w:r>
      </w:hyperlink>
    </w:p>
    <w:p w:rsidR="00403556" w:rsidRPr="00650138" w:rsidRDefault="00403556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403556" w:rsidRDefault="00650138" w:rsidP="00403556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1.10. Контактная информация исполнителя в органе-разработчике:</w:t>
      </w:r>
      <w:r w:rsidR="00403556">
        <w:rPr>
          <w:rFonts w:ascii="Arial" w:eastAsia="Calibri" w:hAnsi="Arial" w:cs="Times New Roman"/>
          <w:lang w:eastAsia="zh-CN"/>
        </w:rPr>
        <w:t xml:space="preserve"> </w:t>
      </w:r>
      <w:r w:rsidR="00403556" w:rsidRPr="00403556">
        <w:rPr>
          <w:rFonts w:ascii="Arial" w:eastAsia="Calibri" w:hAnsi="Arial" w:cs="Times New Roman"/>
          <w:lang w:eastAsia="zh-CN"/>
        </w:rPr>
        <w:t>Гордон Елена Владимировна, начальник  отдела экономики, прогнозирования и инвестиций  администрации Сладковского муниципального района, тел. 8(345</w:t>
      </w:r>
      <w:r w:rsidR="00403556">
        <w:rPr>
          <w:rFonts w:ascii="Arial" w:eastAsia="Calibri" w:hAnsi="Arial" w:cs="Times New Roman"/>
          <w:lang w:eastAsia="zh-CN"/>
        </w:rPr>
        <w:t>-55) 23-5-24, 8(345-55)</w:t>
      </w:r>
      <w:r w:rsidR="00F42877">
        <w:rPr>
          <w:rFonts w:ascii="Arial" w:eastAsia="Calibri" w:hAnsi="Arial" w:cs="Times New Roman"/>
          <w:lang w:eastAsia="zh-CN"/>
        </w:rPr>
        <w:t xml:space="preserve"> </w:t>
      </w:r>
      <w:r w:rsidR="00403556">
        <w:rPr>
          <w:rFonts w:ascii="Arial" w:eastAsia="Calibri" w:hAnsi="Arial" w:cs="Times New Roman"/>
          <w:lang w:eastAsia="zh-CN"/>
        </w:rPr>
        <w:t xml:space="preserve">23-0-42, </w:t>
      </w:r>
      <w:r w:rsidR="00403556" w:rsidRPr="00403556">
        <w:rPr>
          <w:rFonts w:ascii="Arial" w:eastAsia="Calibri" w:hAnsi="Arial" w:cs="Times New Roman"/>
          <w:lang w:eastAsia="zh-CN"/>
        </w:rPr>
        <w:t xml:space="preserve">  адрес электро</w:t>
      </w:r>
      <w:r w:rsidR="00403556">
        <w:rPr>
          <w:rFonts w:ascii="Arial" w:eastAsia="Calibri" w:hAnsi="Arial" w:cs="Times New Roman"/>
          <w:lang w:eastAsia="zh-CN"/>
        </w:rPr>
        <w:t xml:space="preserve">нной почты </w:t>
      </w:r>
      <w:hyperlink r:id="rId9" w:history="1">
        <w:r w:rsidR="00403556" w:rsidRPr="00B72860">
          <w:rPr>
            <w:rStyle w:val="a4"/>
            <w:rFonts w:ascii="Arial" w:eastAsia="Calibri" w:hAnsi="Arial" w:cs="Times New Roman"/>
            <w:lang w:eastAsia="zh-CN"/>
          </w:rPr>
          <w:t>sladkovoecon@mail.ru</w:t>
        </w:r>
      </w:hyperlink>
    </w:p>
    <w:p w:rsidR="00403556" w:rsidRDefault="00403556" w:rsidP="00403556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403556">
      <w:pPr>
        <w:spacing w:after="0" w:line="240" w:lineRule="auto"/>
        <w:jc w:val="center"/>
        <w:rPr>
          <w:rFonts w:ascii="Arial" w:eastAsia="Calibri" w:hAnsi="Arial" w:cs="Times New Roman"/>
          <w:i/>
          <w:sz w:val="20"/>
          <w:lang w:eastAsia="zh-CN"/>
        </w:rPr>
      </w:pPr>
      <w:r w:rsidRPr="00650138">
        <w:rPr>
          <w:rFonts w:ascii="Arial" w:eastAsia="Calibri" w:hAnsi="Arial" w:cs="Times New Roman"/>
          <w:i/>
          <w:sz w:val="20"/>
          <w:lang w:eastAsia="zh-CN"/>
        </w:rPr>
        <w:t>(Ф.И.О., должность, телефон, адрес электронной почты)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>2. Описание проблемы, на решение которой направлено предлагаемое правовое регулирование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2.1. Формулировка проблемы:</w:t>
      </w:r>
    </w:p>
    <w:p w:rsidR="00E721AE" w:rsidRPr="00E721AE" w:rsidRDefault="00E721AE" w:rsidP="00E721AE">
      <w:pPr>
        <w:spacing w:after="0" w:line="240" w:lineRule="auto"/>
        <w:ind w:firstLine="567"/>
        <w:jc w:val="both"/>
        <w:rPr>
          <w:rFonts w:ascii="Arial" w:eastAsia="Calibri" w:hAnsi="Arial" w:cs="Times New Roman"/>
          <w:lang w:eastAsia="zh-CN"/>
        </w:rPr>
      </w:pPr>
      <w:r w:rsidRPr="00E721AE">
        <w:rPr>
          <w:rFonts w:ascii="Arial" w:eastAsia="Calibri" w:hAnsi="Arial" w:cs="Times New Roman"/>
          <w:lang w:eastAsia="zh-CN"/>
        </w:rPr>
        <w:t>Федеральным законом от 27.12.2018 № 504-ФЗ «О внесении изменений в Бюджетный кодекс Российской Федерации», вступившим в силу 07.01.2019, помимо прочего внесены изменения в пункт 5 ст. 78 Бюджетного кодекса РФ.</w:t>
      </w:r>
    </w:p>
    <w:p w:rsidR="00E721AE" w:rsidRDefault="00E721AE" w:rsidP="00E721AE">
      <w:pPr>
        <w:spacing w:after="0" w:line="240" w:lineRule="auto"/>
        <w:ind w:firstLine="567"/>
        <w:jc w:val="both"/>
        <w:rPr>
          <w:rFonts w:ascii="Arial" w:eastAsia="Calibri" w:hAnsi="Arial" w:cs="Times New Roman"/>
          <w:lang w:eastAsia="zh-CN"/>
        </w:rPr>
      </w:pPr>
      <w:r w:rsidRPr="00E721AE">
        <w:rPr>
          <w:rFonts w:ascii="Arial" w:eastAsia="Calibri" w:hAnsi="Arial" w:cs="Times New Roman"/>
          <w:lang w:eastAsia="zh-CN"/>
        </w:rPr>
        <w:t xml:space="preserve">Так, </w:t>
      </w:r>
      <w:proofErr w:type="gramStart"/>
      <w:r w:rsidRPr="00E721AE">
        <w:rPr>
          <w:rFonts w:ascii="Arial" w:eastAsia="Calibri" w:hAnsi="Arial" w:cs="Times New Roman"/>
          <w:lang w:eastAsia="zh-CN"/>
        </w:rPr>
        <w:t>правками</w:t>
      </w:r>
      <w:proofErr w:type="gramEnd"/>
      <w:r w:rsidRPr="00E721AE">
        <w:rPr>
          <w:rFonts w:ascii="Arial" w:eastAsia="Calibri" w:hAnsi="Arial" w:cs="Times New Roman"/>
          <w:lang w:eastAsia="zh-CN"/>
        </w:rPr>
        <w:t xml:space="preserve"> конкретизировано ранее установленное требование о необходимости согласия получателей субсидий и лиц, являющихся поставщиками (подрядчиками, исполнителями) на осуществление финансового контроля проверок соблюдения ими условий, целей и порядка предоставления субсидий. Уточнено, что такое условие является обязательным и подлежит включению в договоры (соглашения) о предоставлении субсидий и (или) в муниципальные правовые акты, регулирующие их предоставление, и в договоры (соглашения), заключенные в целях исполнения обязательств по данным договорам (соглашениям), только при предоставлении субсидий на финансовое обеспечение затрат.</w:t>
      </w:r>
    </w:p>
    <w:p w:rsidR="004323AD" w:rsidRPr="00650138" w:rsidRDefault="004323AD" w:rsidP="004323AD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>
        <w:rPr>
          <w:rFonts w:ascii="Arial" w:eastAsia="Calibri" w:hAnsi="Arial" w:cs="Times New Roman"/>
          <w:lang w:eastAsia="zh-CN"/>
        </w:rPr>
        <w:t xml:space="preserve">В </w:t>
      </w:r>
      <w:r w:rsidRPr="004323AD">
        <w:rPr>
          <w:rFonts w:ascii="Arial" w:eastAsia="Calibri" w:hAnsi="Arial" w:cs="Times New Roman"/>
          <w:lang w:eastAsia="zh-CN"/>
        </w:rPr>
        <w:t xml:space="preserve">  постановлени</w:t>
      </w:r>
      <w:r>
        <w:rPr>
          <w:rFonts w:ascii="Arial" w:eastAsia="Calibri" w:hAnsi="Arial" w:cs="Times New Roman"/>
          <w:lang w:eastAsia="zh-CN"/>
        </w:rPr>
        <w:t>и</w:t>
      </w:r>
      <w:r w:rsidRPr="004323AD">
        <w:rPr>
          <w:rFonts w:ascii="Arial" w:eastAsia="Calibri" w:hAnsi="Arial" w:cs="Times New Roman"/>
          <w:lang w:eastAsia="zh-CN"/>
        </w:rPr>
        <w:t xml:space="preserve"> администрации Сладковского муниципального района от 25.06.2020 № 595 «Об отборе для предоставления субсидий на поддержку инвестиционной деятельности в Сладковском муниципальном районе» (в ред. от 13.06.2019 № 568) не содержит указания на указанное обязательное условие предоставления субсидий, включаемое в договор (соглашение).</w:t>
      </w:r>
    </w:p>
    <w:p w:rsidR="00650138" w:rsidRPr="00650138" w:rsidRDefault="00E721AE" w:rsidP="00E721AE">
      <w:pPr>
        <w:spacing w:after="0" w:line="240" w:lineRule="auto"/>
        <w:ind w:firstLine="567"/>
        <w:jc w:val="both"/>
        <w:rPr>
          <w:rFonts w:ascii="Arial" w:eastAsia="Calibri" w:hAnsi="Arial" w:cs="Times New Roman"/>
          <w:i/>
          <w:iCs/>
          <w:sz w:val="20"/>
          <w:szCs w:val="20"/>
          <w:lang w:eastAsia="zh-CN"/>
        </w:rPr>
      </w:pPr>
      <w:r w:rsidRPr="00E721AE">
        <w:rPr>
          <w:rFonts w:ascii="Arial" w:eastAsia="Calibri" w:hAnsi="Arial" w:cs="Times New Roman"/>
          <w:i/>
          <w:iCs/>
          <w:sz w:val="20"/>
          <w:szCs w:val="20"/>
          <w:lang w:eastAsia="zh-CN"/>
        </w:rPr>
        <w:t xml:space="preserve"> </w:t>
      </w:r>
      <w:proofErr w:type="gramStart"/>
      <w:r w:rsidR="00650138" w:rsidRPr="00650138">
        <w:rPr>
          <w:rFonts w:ascii="Arial" w:eastAsia="Calibri" w:hAnsi="Arial" w:cs="Times New Roman"/>
          <w:i/>
          <w:iCs/>
          <w:sz w:val="20"/>
          <w:szCs w:val="20"/>
          <w:lang w:eastAsia="zh-CN"/>
        </w:rPr>
        <w:t xml:space="preserve">(приводится текстовое описание проблемы, количественная оценка ущерба от наличия </w:t>
      </w:r>
      <w:proofErr w:type="gramEnd"/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i/>
          <w:iCs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i/>
          <w:iCs/>
          <w:sz w:val="20"/>
          <w:szCs w:val="20"/>
          <w:lang w:eastAsia="zh-CN"/>
        </w:rPr>
        <w:t>проблемы - при возможности дать такую оценку)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i/>
          <w:iCs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2.2. Информация о возникновении, выявлении проблемы, о мерах, принятых ранее для ее решения, затраченных ресурсах и достигнутых результатах: </w:t>
      </w:r>
    </w:p>
    <w:p w:rsidR="004323AD" w:rsidRPr="004323AD" w:rsidRDefault="004323AD" w:rsidP="004323AD">
      <w:pPr>
        <w:spacing w:after="0" w:line="240" w:lineRule="auto"/>
        <w:ind w:firstLine="567"/>
        <w:jc w:val="both"/>
        <w:rPr>
          <w:rFonts w:ascii="Arial" w:eastAsia="Calibri" w:hAnsi="Arial" w:cs="Times New Roman"/>
          <w:lang w:eastAsia="zh-CN"/>
        </w:rPr>
      </w:pPr>
      <w:r w:rsidRPr="004323AD">
        <w:rPr>
          <w:rFonts w:ascii="Arial" w:eastAsia="Calibri" w:hAnsi="Arial" w:cs="Times New Roman"/>
          <w:lang w:eastAsia="zh-CN"/>
        </w:rPr>
        <w:t>Федеральным законом от 27.12.2018 № 504-ФЗ «О внесении изменений в Бюджетный кодекс Российской Федерации», вступившим в силу 07.01.2019, помимо прочего внесены изменения в пункт 5 ст. 78 Бюджетного кодекса РФ.</w:t>
      </w:r>
    </w:p>
    <w:p w:rsidR="004323AD" w:rsidRPr="004323AD" w:rsidRDefault="004323AD" w:rsidP="004323AD">
      <w:pPr>
        <w:spacing w:after="0" w:line="240" w:lineRule="auto"/>
        <w:ind w:firstLine="567"/>
        <w:jc w:val="both"/>
        <w:rPr>
          <w:rFonts w:ascii="Arial" w:eastAsia="Calibri" w:hAnsi="Arial" w:cs="Times New Roman"/>
          <w:lang w:eastAsia="zh-CN"/>
        </w:rPr>
      </w:pPr>
      <w:r w:rsidRPr="004323AD">
        <w:rPr>
          <w:rFonts w:ascii="Arial" w:eastAsia="Calibri" w:hAnsi="Arial" w:cs="Times New Roman"/>
          <w:lang w:eastAsia="zh-CN"/>
        </w:rPr>
        <w:t xml:space="preserve">Так, </w:t>
      </w:r>
      <w:proofErr w:type="gramStart"/>
      <w:r w:rsidRPr="004323AD">
        <w:rPr>
          <w:rFonts w:ascii="Arial" w:eastAsia="Calibri" w:hAnsi="Arial" w:cs="Times New Roman"/>
          <w:lang w:eastAsia="zh-CN"/>
        </w:rPr>
        <w:t>правками</w:t>
      </w:r>
      <w:proofErr w:type="gramEnd"/>
      <w:r w:rsidRPr="004323AD">
        <w:rPr>
          <w:rFonts w:ascii="Arial" w:eastAsia="Calibri" w:hAnsi="Arial" w:cs="Times New Roman"/>
          <w:lang w:eastAsia="zh-CN"/>
        </w:rPr>
        <w:t xml:space="preserve"> конкретизировано ранее установленное требование о необходимости согласия получателей субсидий и лиц, являющихся поставщиками (подрядчиками, исполнителями) на осуществление финансового контроля проверок соблюдения ими условий, целей и порядка предоставления субсидий. Уточнено, что такое условие является обязательным и подлежит включению в договоры (соглашения) о предоставлении субсидий и (или) в муниципальные правовые акты, регулирующие их предоставление, и в договоры (соглашения), заключенные в целях исполнения </w:t>
      </w:r>
      <w:r w:rsidRPr="004323AD">
        <w:rPr>
          <w:rFonts w:ascii="Arial" w:eastAsia="Calibri" w:hAnsi="Arial" w:cs="Times New Roman"/>
          <w:lang w:eastAsia="zh-CN"/>
        </w:rPr>
        <w:lastRenderedPageBreak/>
        <w:t>обязательств по данным договорам (соглашениям), только при предоставлении субсидий на финансовое обеспечение затрат.</w:t>
      </w:r>
    </w:p>
    <w:p w:rsidR="004323AD" w:rsidRPr="004323AD" w:rsidRDefault="004323AD" w:rsidP="004323AD">
      <w:pPr>
        <w:spacing w:after="0" w:line="240" w:lineRule="auto"/>
        <w:ind w:firstLine="567"/>
        <w:jc w:val="both"/>
        <w:rPr>
          <w:rFonts w:ascii="Arial" w:eastAsia="Calibri" w:hAnsi="Arial" w:cs="Times New Roman"/>
          <w:lang w:eastAsia="zh-CN"/>
        </w:rPr>
      </w:pPr>
      <w:proofErr w:type="gramStart"/>
      <w:r w:rsidRPr="004323AD">
        <w:rPr>
          <w:rFonts w:ascii="Arial" w:eastAsia="Calibri" w:hAnsi="Arial" w:cs="Times New Roman"/>
          <w:lang w:eastAsia="zh-CN"/>
        </w:rPr>
        <w:t>В частности, в соответствии с новой редакцией пункта 5 статьи 78 Бюджетного кодекса Российской Федерации при предоставлении субсидий, указанных в настоящей статье, обязательным условием их предоставления, включаемым в договоры (соглашения) о предоставлении субсидий и (или) в  муниципальные правовые акты, регулирующие их предоставление,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</w:t>
      </w:r>
      <w:proofErr w:type="gramEnd"/>
      <w:r w:rsidRPr="004323AD">
        <w:rPr>
          <w:rFonts w:ascii="Arial" w:eastAsia="Calibri" w:hAnsi="Arial" w:cs="Times New Roman"/>
          <w:lang w:eastAsia="zh-CN"/>
        </w:rPr>
        <w:t xml:space="preserve"> </w:t>
      </w:r>
      <w:proofErr w:type="gramStart"/>
      <w:r w:rsidRPr="004323AD">
        <w:rPr>
          <w:rFonts w:ascii="Arial" w:eastAsia="Calibri" w:hAnsi="Arial" w:cs="Times New Roman"/>
          <w:lang w:eastAsia="zh-CN"/>
        </w:rPr>
        <w:t>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</w:t>
      </w:r>
      <w:proofErr w:type="gramEnd"/>
      <w:r w:rsidRPr="004323AD">
        <w:rPr>
          <w:rFonts w:ascii="Arial" w:eastAsia="Calibri" w:hAnsi="Arial" w:cs="Times New Roman"/>
          <w:lang w:eastAsia="zh-CN"/>
        </w:rPr>
        <w:t xml:space="preserve">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4323AD" w:rsidRDefault="004323AD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2.3. Негативные эффекты, возникающие в связи с наличием проблемы, по возможности их количественная оценка </w:t>
      </w:r>
      <w:r w:rsidRPr="00650138">
        <w:rPr>
          <w:rFonts w:ascii="Arial" w:eastAsia="Calibri" w:hAnsi="Arial" w:cs="Times New Roman"/>
          <w:i/>
          <w:sz w:val="20"/>
          <w:lang w:eastAsia="zh-CN"/>
        </w:rPr>
        <w:t>(выбрать нужное, привести текстовое описание):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i/>
          <w:sz w:val="20"/>
          <w:lang w:eastAsia="zh-CN"/>
        </w:rPr>
      </w:pPr>
    </w:p>
    <w:tbl>
      <w:tblPr>
        <w:tblW w:w="93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8777"/>
      </w:tblGrid>
      <w:tr w:rsidR="00650138" w:rsidRPr="00650138" w:rsidTr="00C11DA7">
        <w:tc>
          <w:tcPr>
            <w:tcW w:w="583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 w:rsidRPr="00650138">
              <w:rPr>
                <w:rFonts w:ascii="Times New Roman" w:eastAsia="Calibri" w:hAnsi="Times New Roman" w:cs="Times New Roman"/>
                <w:sz w:val="26"/>
                <w:lang w:eastAsia="zh-CN"/>
              </w:rPr>
              <w:t> </w:t>
            </w:r>
          </w:p>
        </w:tc>
        <w:tc>
          <w:tcPr>
            <w:tcW w:w="8777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0" w:line="240" w:lineRule="auto"/>
              <w:jc w:val="both"/>
              <w:rPr>
                <w:rFonts w:ascii="Arial" w:eastAsia="Calibri" w:hAnsi="Arial" w:cs="Times New Roman"/>
                <w:b/>
                <w:bCs/>
                <w:sz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b/>
                <w:bCs/>
                <w:sz w:val="20"/>
                <w:lang w:eastAsia="zh-CN"/>
              </w:rPr>
              <w:t>наличие высокого риска причинения вреда жизни и здоровью граждан, общественному порядке, имуществу физических или юридических лиц, причинения экологического или экономического ущерба, в том числе местному бюджету</w:t>
            </w:r>
          </w:p>
        </w:tc>
      </w:tr>
      <w:tr w:rsidR="00650138" w:rsidRPr="00650138" w:rsidTr="00C11DA7">
        <w:tc>
          <w:tcPr>
            <w:tcW w:w="583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 w:rsidRPr="00650138">
              <w:rPr>
                <w:rFonts w:ascii="Times New Roman" w:eastAsia="Calibri" w:hAnsi="Times New Roman" w:cs="Times New Roman"/>
                <w:sz w:val="26"/>
                <w:lang w:eastAsia="zh-CN"/>
              </w:rPr>
              <w:t> </w:t>
            </w:r>
          </w:p>
        </w:tc>
        <w:tc>
          <w:tcPr>
            <w:tcW w:w="8777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0" w:line="240" w:lineRule="auto"/>
              <w:jc w:val="both"/>
              <w:rPr>
                <w:rFonts w:ascii="Arial" w:eastAsia="Calibri" w:hAnsi="Arial" w:cs="Times New Roman"/>
                <w:b/>
                <w:bCs/>
                <w:sz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b/>
                <w:bCs/>
                <w:sz w:val="20"/>
                <w:lang w:eastAsia="zh-CN"/>
              </w:rPr>
              <w:t>необоснованно высокие издержки применения участниками отношений установленных процедур</w:t>
            </w:r>
          </w:p>
        </w:tc>
      </w:tr>
      <w:tr w:rsidR="00650138" w:rsidRPr="00650138" w:rsidTr="00C11DA7">
        <w:tc>
          <w:tcPr>
            <w:tcW w:w="583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 w:rsidRPr="00650138">
              <w:rPr>
                <w:rFonts w:ascii="Times New Roman" w:eastAsia="Calibri" w:hAnsi="Times New Roman" w:cs="Times New Roman"/>
                <w:sz w:val="26"/>
                <w:lang w:eastAsia="zh-CN"/>
              </w:rPr>
              <w:t> </w:t>
            </w:r>
          </w:p>
        </w:tc>
        <w:tc>
          <w:tcPr>
            <w:tcW w:w="8777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0" w:line="240" w:lineRule="auto"/>
              <w:jc w:val="both"/>
              <w:rPr>
                <w:rFonts w:ascii="Arial" w:eastAsia="Calibri" w:hAnsi="Arial" w:cs="Times New Roman"/>
                <w:b/>
                <w:bCs/>
                <w:sz w:val="20"/>
                <w:lang w:eastAsia="zh-CN"/>
              </w:rPr>
            </w:pPr>
            <w:proofErr w:type="gramStart"/>
            <w:r w:rsidRPr="00650138">
              <w:rPr>
                <w:rFonts w:ascii="Arial" w:eastAsia="Calibri" w:hAnsi="Arial" w:cs="Times New Roman"/>
                <w:b/>
                <w:bCs/>
                <w:sz w:val="20"/>
                <w:lang w:eastAsia="zh-CN"/>
              </w:rPr>
              <w:t>недостаток информации для рационального выбора и принятия решений участниками общественных отношений, вследствие которого возможно недобросовестное поведение более информированных участников, негативные изменения общих рыночных условий, в том числе рост недобросовестной конкуренции, неэффективного распределения ресурсов и иные негативные последствия</w:t>
            </w:r>
            <w:proofErr w:type="gramEnd"/>
          </w:p>
        </w:tc>
      </w:tr>
      <w:tr w:rsidR="00650138" w:rsidRPr="00650138" w:rsidTr="00C11DA7">
        <w:tc>
          <w:tcPr>
            <w:tcW w:w="583" w:type="dxa"/>
            <w:shd w:val="clear" w:color="auto" w:fill="auto"/>
          </w:tcPr>
          <w:p w:rsidR="00650138" w:rsidRPr="00650138" w:rsidRDefault="004323AD" w:rsidP="00650138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6"/>
                <w:lang w:eastAsia="zh-CN"/>
              </w:rPr>
              <w:t>х</w:t>
            </w:r>
            <w:r w:rsidR="00650138" w:rsidRPr="00650138">
              <w:rPr>
                <w:rFonts w:ascii="Times New Roman" w:eastAsia="Calibri" w:hAnsi="Times New Roman" w:cs="Times New Roman"/>
                <w:sz w:val="26"/>
                <w:lang w:eastAsia="zh-CN"/>
              </w:rPr>
              <w:t> </w:t>
            </w:r>
          </w:p>
        </w:tc>
        <w:tc>
          <w:tcPr>
            <w:tcW w:w="8777" w:type="dxa"/>
            <w:shd w:val="clear" w:color="auto" w:fill="auto"/>
          </w:tcPr>
          <w:p w:rsidR="00650138" w:rsidRPr="00650138" w:rsidRDefault="00650138" w:rsidP="00650138">
            <w:pPr>
              <w:suppressLineNumbers/>
              <w:spacing w:after="0" w:line="240" w:lineRule="auto"/>
              <w:jc w:val="both"/>
              <w:rPr>
                <w:rFonts w:ascii="Arial" w:eastAsia="Calibri" w:hAnsi="Arial" w:cs="Times New Roman"/>
                <w:b/>
                <w:bCs/>
                <w:sz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b/>
                <w:bCs/>
                <w:sz w:val="20"/>
                <w:lang w:eastAsia="zh-CN"/>
              </w:rPr>
              <w:t>другие негативные эффекты для общества, экологии, безопасности, состояния конкуренции, инвестиционного климата, социального благополучия</w:t>
            </w:r>
          </w:p>
        </w:tc>
      </w:tr>
    </w:tbl>
    <w:p w:rsidR="00650138" w:rsidRPr="00650138" w:rsidRDefault="00650138" w:rsidP="0065013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bdr w:val="single" w:sz="8" w:space="1" w:color="000000"/>
          <w:lang w:eastAsia="zh-CN"/>
        </w:rPr>
      </w:pPr>
    </w:p>
    <w:p w:rsidR="004323AD" w:rsidRDefault="004323AD" w:rsidP="004323AD">
      <w:pPr>
        <w:spacing w:after="0" w:line="240" w:lineRule="auto"/>
        <w:ind w:firstLine="567"/>
        <w:jc w:val="both"/>
        <w:rPr>
          <w:rFonts w:ascii="Arial" w:eastAsia="Calibri" w:hAnsi="Arial" w:cs="Arial"/>
          <w:lang w:eastAsia="zh-CN"/>
        </w:rPr>
      </w:pPr>
      <w:r w:rsidRPr="004323AD">
        <w:rPr>
          <w:rFonts w:ascii="Arial" w:eastAsia="Calibri" w:hAnsi="Arial" w:cs="Arial"/>
          <w:lang w:eastAsia="zh-CN"/>
        </w:rPr>
        <w:t>В случае не разработки Проекта сложившаяся ситуация приведет к правонарушениям коррупционной направленности</w:t>
      </w:r>
      <w:r>
        <w:rPr>
          <w:rFonts w:ascii="Arial" w:eastAsia="Calibri" w:hAnsi="Arial" w:cs="Arial"/>
          <w:lang w:eastAsia="zh-CN"/>
        </w:rPr>
        <w:t>.</w:t>
      </w:r>
    </w:p>
    <w:p w:rsidR="004323AD" w:rsidRDefault="004323AD" w:rsidP="004323AD">
      <w:pPr>
        <w:spacing w:after="0" w:line="240" w:lineRule="auto"/>
        <w:ind w:firstLine="567"/>
        <w:jc w:val="both"/>
        <w:rPr>
          <w:rFonts w:ascii="Arial" w:eastAsia="Calibri" w:hAnsi="Arial" w:cs="Times New Roman"/>
          <w:i/>
          <w:iCs/>
          <w:sz w:val="20"/>
          <w:szCs w:val="20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i/>
          <w:iCs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i/>
          <w:iCs/>
          <w:sz w:val="20"/>
          <w:szCs w:val="20"/>
          <w:lang w:eastAsia="zh-CN"/>
        </w:rPr>
        <w:t>(текстовое описание негативных эффектов, подтверждающие статистические данные, источники информации, в том числе данные независимых исследований, собственные экспертные оценки, мнения участников общественных отношений и другие источники данных)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i/>
          <w:iCs/>
          <w:sz w:val="20"/>
          <w:szCs w:val="20"/>
          <w:lang w:eastAsia="zh-CN"/>
        </w:rPr>
      </w:pPr>
    </w:p>
    <w:p w:rsidR="00650138" w:rsidRPr="00650138" w:rsidRDefault="00650138" w:rsidP="00650138">
      <w:pPr>
        <w:spacing w:before="113"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2.4. Причины невозможности решения проблемы участниками соответствующих отношений самостоятельно, без введения предлагаемого правового регулирования:</w:t>
      </w:r>
    </w:p>
    <w:p w:rsidR="004323AD" w:rsidRPr="004323AD" w:rsidRDefault="004323AD" w:rsidP="00650138">
      <w:pPr>
        <w:spacing w:before="113" w:after="0" w:line="240" w:lineRule="auto"/>
        <w:jc w:val="both"/>
        <w:rPr>
          <w:rFonts w:ascii="Arial" w:eastAsia="Calibri" w:hAnsi="Arial" w:cs="Arial"/>
          <w:lang w:eastAsia="zh-CN"/>
        </w:rPr>
      </w:pPr>
      <w:r w:rsidRPr="004323AD">
        <w:rPr>
          <w:rFonts w:ascii="Arial" w:eastAsia="Calibri" w:hAnsi="Arial" w:cs="Arial"/>
          <w:lang w:eastAsia="zh-CN"/>
        </w:rPr>
        <w:t>Отсутствуют.</w:t>
      </w:r>
    </w:p>
    <w:p w:rsidR="00650138" w:rsidRPr="00650138" w:rsidRDefault="00650138" w:rsidP="00650138">
      <w:pPr>
        <w:spacing w:before="113"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2.5. Опыт решения </w:t>
      </w:r>
      <w:proofErr w:type="gramStart"/>
      <w:r w:rsidRPr="00650138">
        <w:rPr>
          <w:rFonts w:ascii="Arial" w:eastAsia="Calibri" w:hAnsi="Arial" w:cs="Times New Roman"/>
          <w:lang w:eastAsia="zh-CN"/>
        </w:rPr>
        <w:t>аналогичных проблем</w:t>
      </w:r>
      <w:proofErr w:type="gramEnd"/>
      <w:r w:rsidRPr="00650138">
        <w:rPr>
          <w:rFonts w:ascii="Arial" w:eastAsia="Calibri" w:hAnsi="Arial" w:cs="Times New Roman"/>
          <w:lang w:eastAsia="zh-CN"/>
        </w:rPr>
        <w:t xml:space="preserve"> в других субъектах Российской Федерации, иностранных государствах:</w:t>
      </w:r>
    </w:p>
    <w:p w:rsidR="004323AD" w:rsidRPr="004323AD" w:rsidRDefault="004323AD" w:rsidP="004323AD">
      <w:pPr>
        <w:spacing w:before="113" w:after="0" w:line="240" w:lineRule="auto"/>
        <w:jc w:val="both"/>
        <w:rPr>
          <w:rFonts w:ascii="Arial" w:eastAsia="Calibri" w:hAnsi="Arial" w:cs="Arial"/>
          <w:lang w:eastAsia="zh-CN"/>
        </w:rPr>
      </w:pPr>
      <w:r w:rsidRPr="004323AD">
        <w:rPr>
          <w:rFonts w:ascii="Arial" w:eastAsia="Calibri" w:hAnsi="Arial" w:cs="Arial"/>
          <w:lang w:eastAsia="zh-CN"/>
        </w:rPr>
        <w:t>Отсутству</w:t>
      </w:r>
      <w:r>
        <w:rPr>
          <w:rFonts w:ascii="Arial" w:eastAsia="Calibri" w:hAnsi="Arial" w:cs="Arial"/>
          <w:lang w:eastAsia="zh-CN"/>
        </w:rPr>
        <w:t>е</w:t>
      </w:r>
      <w:r w:rsidRPr="004323AD">
        <w:rPr>
          <w:rFonts w:ascii="Arial" w:eastAsia="Calibri" w:hAnsi="Arial" w:cs="Arial"/>
          <w:lang w:eastAsia="zh-CN"/>
        </w:rPr>
        <w:t>т.</w:t>
      </w:r>
    </w:p>
    <w:p w:rsidR="00650138" w:rsidRPr="00650138" w:rsidRDefault="00650138" w:rsidP="00650138">
      <w:pPr>
        <w:spacing w:before="113"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2.6. Источники данных:</w:t>
      </w:r>
    </w:p>
    <w:p w:rsidR="004323AD" w:rsidRPr="004323AD" w:rsidRDefault="004323AD" w:rsidP="004323AD">
      <w:pPr>
        <w:spacing w:before="113" w:after="0" w:line="240" w:lineRule="auto"/>
        <w:jc w:val="both"/>
        <w:rPr>
          <w:rFonts w:ascii="Arial" w:eastAsia="Calibri" w:hAnsi="Arial" w:cs="Arial"/>
          <w:lang w:eastAsia="zh-CN"/>
        </w:rPr>
      </w:pPr>
      <w:r w:rsidRPr="004323AD">
        <w:rPr>
          <w:rFonts w:ascii="Arial" w:eastAsia="Calibri" w:hAnsi="Arial" w:cs="Arial"/>
          <w:lang w:eastAsia="zh-CN"/>
        </w:rPr>
        <w:t>Отсутству</w:t>
      </w:r>
      <w:r>
        <w:rPr>
          <w:rFonts w:ascii="Arial" w:eastAsia="Calibri" w:hAnsi="Arial" w:cs="Arial"/>
          <w:lang w:eastAsia="zh-CN"/>
        </w:rPr>
        <w:t>е</w:t>
      </w:r>
      <w:r w:rsidRPr="004323AD">
        <w:rPr>
          <w:rFonts w:ascii="Arial" w:eastAsia="Calibri" w:hAnsi="Arial" w:cs="Arial"/>
          <w:lang w:eastAsia="zh-CN"/>
        </w:rPr>
        <w:t>т.</w:t>
      </w:r>
    </w:p>
    <w:p w:rsidR="00650138" w:rsidRPr="00650138" w:rsidRDefault="00650138" w:rsidP="00650138">
      <w:pPr>
        <w:spacing w:before="113" w:after="0" w:line="288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2.7. Иная информация о проблеме:</w:t>
      </w:r>
    </w:p>
    <w:p w:rsidR="004323AD" w:rsidRPr="004323AD" w:rsidRDefault="004323AD" w:rsidP="004323AD">
      <w:pPr>
        <w:spacing w:before="113" w:after="0" w:line="240" w:lineRule="auto"/>
        <w:jc w:val="both"/>
        <w:rPr>
          <w:rFonts w:ascii="Arial" w:eastAsia="Calibri" w:hAnsi="Arial" w:cs="Arial"/>
          <w:lang w:eastAsia="zh-CN"/>
        </w:rPr>
      </w:pPr>
      <w:r w:rsidRPr="004323AD">
        <w:rPr>
          <w:rFonts w:ascii="Arial" w:eastAsia="Calibri" w:hAnsi="Arial" w:cs="Arial"/>
          <w:lang w:eastAsia="zh-CN"/>
        </w:rPr>
        <w:t>Отсутству</w:t>
      </w:r>
      <w:r>
        <w:rPr>
          <w:rFonts w:ascii="Arial" w:eastAsia="Calibri" w:hAnsi="Arial" w:cs="Arial"/>
          <w:lang w:eastAsia="zh-CN"/>
        </w:rPr>
        <w:t>е</w:t>
      </w:r>
      <w:r w:rsidRPr="004323AD">
        <w:rPr>
          <w:rFonts w:ascii="Arial" w:eastAsia="Calibri" w:hAnsi="Arial" w:cs="Arial"/>
          <w:lang w:eastAsia="zh-CN"/>
        </w:rPr>
        <w:t>т.</w:t>
      </w:r>
    </w:p>
    <w:p w:rsidR="004323AD" w:rsidRDefault="004323AD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lastRenderedPageBreak/>
        <w:t xml:space="preserve">3. Определение целей предлагаемого правового регулирования </w:t>
      </w:r>
      <w:r w:rsidRPr="00650138">
        <w:rPr>
          <w:rFonts w:ascii="Arial" w:eastAsia="Calibri" w:hAnsi="Arial" w:cs="Times New Roman"/>
          <w:u w:val="single"/>
          <w:lang w:eastAsia="zh-CN"/>
        </w:rPr>
        <w:br/>
        <w:t>и индикаторов для оценки их достижения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tbl>
      <w:tblPr>
        <w:tblW w:w="9810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55"/>
        <w:gridCol w:w="3244"/>
        <w:gridCol w:w="3411"/>
      </w:tblGrid>
      <w:tr w:rsidR="00650138" w:rsidRPr="00650138" w:rsidTr="00C11DA7">
        <w:tc>
          <w:tcPr>
            <w:tcW w:w="3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ind w:left="57" w:right="57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3.1. Цели предлагаемого правового регулирования</w:t>
            </w:r>
          </w:p>
        </w:tc>
        <w:tc>
          <w:tcPr>
            <w:tcW w:w="324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283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283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3.3. Индикаторы (показатели) достижения целей предлагаемого правового регулирования (при наличии)</w:t>
            </w:r>
          </w:p>
        </w:tc>
      </w:tr>
      <w:tr w:rsidR="00650138" w:rsidRPr="00650138" w:rsidTr="00C11DA7">
        <w:trPr>
          <w:trHeight w:val="6"/>
        </w:trPr>
        <w:tc>
          <w:tcPr>
            <w:tcW w:w="31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4323AD" w:rsidRPr="004323AD" w:rsidRDefault="00650138" w:rsidP="004323AD">
            <w:pPr>
              <w:suppressLineNumbers/>
              <w:spacing w:after="0" w:line="240" w:lineRule="auto"/>
              <w:ind w:left="57" w:right="57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(Цель 1)</w:t>
            </w:r>
            <w:r w:rsidR="004323AD">
              <w:t xml:space="preserve"> </w:t>
            </w:r>
            <w:r w:rsidR="004323AD"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Принятие Проекта постановления администрации </w:t>
            </w:r>
            <w:r w:rsid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Сладковского </w:t>
            </w:r>
            <w:r w:rsidR="004323AD"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 муниципального района «О  внесении </w:t>
            </w:r>
            <w:r w:rsid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 </w:t>
            </w:r>
            <w:r w:rsidR="004323AD"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изменений   в  </w:t>
            </w:r>
            <w:r w:rsid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 </w:t>
            </w:r>
            <w:r w:rsidR="004323AD"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постановление от 25.06.2013 № 595».</w:t>
            </w:r>
          </w:p>
          <w:p w:rsidR="004323AD" w:rsidRPr="004323AD" w:rsidRDefault="004323AD" w:rsidP="004323AD">
            <w:pPr>
              <w:suppressLineNumbers/>
              <w:spacing w:after="0" w:line="240" w:lineRule="auto"/>
              <w:ind w:left="57" w:right="57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Предотвращение  правонарушения коррупционной направленности</w:t>
            </w:r>
            <w:r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.</w:t>
            </w:r>
          </w:p>
          <w:p w:rsidR="00650138" w:rsidRPr="00650138" w:rsidRDefault="004323AD" w:rsidP="004323AD">
            <w:pPr>
              <w:suppressLineNumbers/>
              <w:spacing w:after="0" w:line="240" w:lineRule="auto"/>
              <w:ind w:left="57" w:right="57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ab/>
            </w:r>
          </w:p>
        </w:tc>
        <w:tc>
          <w:tcPr>
            <w:tcW w:w="324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4323AD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После принятия нормативного правового акта</w:t>
            </w:r>
            <w:r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ab/>
            </w:r>
          </w:p>
        </w:tc>
        <w:tc>
          <w:tcPr>
            <w:tcW w:w="34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4323AD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4323A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Отсутствуют</w:t>
            </w:r>
            <w:r w:rsidR="00650138"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</w:p>
        </w:tc>
      </w:tr>
    </w:tbl>
    <w:p w:rsidR="00650138" w:rsidRPr="00650138" w:rsidRDefault="00650138" w:rsidP="00650138">
      <w:pPr>
        <w:spacing w:after="140" w:line="288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3.4. Методы расчета индикаторов достижения целей предлагаемого правового регулирования, источники информации для расчетов:</w:t>
      </w:r>
    </w:p>
    <w:p w:rsidR="00650138" w:rsidRPr="00650138" w:rsidRDefault="00D43FD5" w:rsidP="00D43FD5">
      <w:pPr>
        <w:keepNext/>
        <w:spacing w:after="240" w:line="240" w:lineRule="auto"/>
        <w:rPr>
          <w:rFonts w:ascii="Arial" w:eastAsia="Calibri" w:hAnsi="Arial" w:cs="Times New Roman"/>
          <w:b/>
          <w:lang w:eastAsia="zh-CN"/>
        </w:rPr>
      </w:pPr>
      <w:r w:rsidRPr="00D43FD5">
        <w:rPr>
          <w:rFonts w:ascii="Arial" w:eastAsia="Calibri" w:hAnsi="Arial" w:cs="Times New Roman"/>
          <w:lang w:eastAsia="zh-CN"/>
        </w:rPr>
        <w:t>Отсутствуют.</w:t>
      </w:r>
    </w:p>
    <w:p w:rsidR="00650138" w:rsidRPr="00650138" w:rsidRDefault="00650138" w:rsidP="00650138">
      <w:pPr>
        <w:spacing w:after="24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>4. 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810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76"/>
        <w:gridCol w:w="3110"/>
        <w:gridCol w:w="2424"/>
      </w:tblGrid>
      <w:tr w:rsidR="00650138" w:rsidRPr="00650138" w:rsidTr="00C11DA7">
        <w:tc>
          <w:tcPr>
            <w:tcW w:w="4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ind w:left="57" w:right="57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4.1. Группы потенциальных адресатов предлагаемого правового регулирования </w:t>
            </w:r>
          </w:p>
        </w:tc>
        <w:tc>
          <w:tcPr>
            <w:tcW w:w="31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283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4.2. Количество участников группы (фактическое и прогнозное)</w:t>
            </w:r>
            <w:r w:rsidRPr="00650138">
              <w:rPr>
                <w:rFonts w:ascii="Arial" w:eastAsia="Calibri" w:hAnsi="Arial" w:cs="Times New Roman"/>
                <w:color w:val="C0000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283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4.3. Источники данных</w:t>
            </w:r>
          </w:p>
        </w:tc>
      </w:tr>
      <w:tr w:rsidR="00650138" w:rsidRPr="00650138" w:rsidTr="00C11DA7">
        <w:tc>
          <w:tcPr>
            <w:tcW w:w="4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ind w:left="57" w:right="57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(Группа 1)</w:t>
            </w:r>
            <w:r w:rsidR="00D43FD5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 </w:t>
            </w:r>
            <w:r w:rsidR="00D43FD5" w:rsidRPr="00D43FD5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Субъекты предпринимательской и инвестиционной деятельности</w:t>
            </w:r>
          </w:p>
        </w:tc>
        <w:tc>
          <w:tcPr>
            <w:tcW w:w="311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  <w:r w:rsidR="0051051B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Не более 12</w:t>
            </w:r>
          </w:p>
        </w:tc>
        <w:tc>
          <w:tcPr>
            <w:tcW w:w="24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D43FD5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D43FD5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Реестр инвестиционных проектов Тюменской области</w:t>
            </w:r>
            <w:r w:rsidR="00650138"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</w:p>
        </w:tc>
      </w:tr>
    </w:tbl>
    <w:p w:rsidR="00650138" w:rsidRPr="00650138" w:rsidRDefault="00650138" w:rsidP="00650138">
      <w:pPr>
        <w:spacing w:after="140" w:line="288" w:lineRule="auto"/>
        <w:jc w:val="center"/>
        <w:rPr>
          <w:rFonts w:ascii="Times New Roman" w:eastAsia="Calibri" w:hAnsi="Times New Roman" w:cs="Times New Roman"/>
          <w:b/>
          <w:lang w:eastAsia="zh-CN"/>
        </w:rPr>
      </w:pP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 xml:space="preserve">5. Оценка дополнительных расходов (доходов) местного бюджета, связанных </w:t>
      </w:r>
    </w:p>
    <w:p w:rsidR="00650138" w:rsidRPr="00650138" w:rsidRDefault="00650138" w:rsidP="00650138">
      <w:pPr>
        <w:spacing w:after="14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>с введением предлагаемого правового регулирования</w:t>
      </w:r>
    </w:p>
    <w:p w:rsidR="00650138" w:rsidRPr="00650138" w:rsidRDefault="00650138" w:rsidP="00590E2D">
      <w:pPr>
        <w:spacing w:after="0" w:line="240" w:lineRule="auto"/>
        <w:rPr>
          <w:rFonts w:ascii="Arial" w:eastAsia="Calibri" w:hAnsi="Arial" w:cs="Times New Roman"/>
          <w:b/>
          <w:i/>
          <w:color w:val="000000"/>
          <w:lang w:eastAsia="zh-CN"/>
        </w:rPr>
      </w:pPr>
      <w:r w:rsidRPr="00650138">
        <w:rPr>
          <w:rFonts w:ascii="Arial" w:eastAsia="Calibri" w:hAnsi="Arial" w:cs="Times New Roman"/>
          <w:color w:val="000000"/>
          <w:lang w:eastAsia="zh-CN"/>
        </w:rPr>
        <w:t>5.1.</w:t>
      </w:r>
      <w:r w:rsidRPr="00650138">
        <w:rPr>
          <w:rFonts w:ascii="Arial" w:eastAsia="Calibri" w:hAnsi="Arial" w:cs="Times New Roman"/>
          <w:b/>
          <w:i/>
          <w:color w:val="000000"/>
          <w:lang w:eastAsia="zh-CN"/>
        </w:rPr>
        <w:t xml:space="preserve"> </w:t>
      </w:r>
      <w:r w:rsidR="00590E2D" w:rsidRPr="00590E2D">
        <w:rPr>
          <w:rFonts w:ascii="Arial" w:eastAsia="Calibri" w:hAnsi="Arial" w:cs="Times New Roman"/>
          <w:color w:val="000000"/>
          <w:lang w:eastAsia="zh-CN"/>
        </w:rPr>
        <w:t xml:space="preserve">Отсутствуют. </w:t>
      </w:r>
      <w:r w:rsidRPr="00650138">
        <w:rPr>
          <w:rFonts w:ascii="Arial" w:eastAsia="Calibri" w:hAnsi="Arial" w:cs="Times New Roman"/>
          <w:b/>
          <w:i/>
          <w:color w:val="000000"/>
          <w:lang w:eastAsia="zh-CN"/>
        </w:rPr>
        <w:t>___________________________________________________________________________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i/>
          <w:color w:val="000000"/>
          <w:sz w:val="20"/>
          <w:lang w:eastAsia="zh-CN"/>
        </w:rPr>
      </w:pPr>
      <w:r w:rsidRPr="00650138">
        <w:rPr>
          <w:rFonts w:ascii="Arial" w:eastAsia="Calibri" w:hAnsi="Arial" w:cs="Times New Roman"/>
          <w:i/>
          <w:color w:val="000000"/>
          <w:sz w:val="20"/>
          <w:lang w:eastAsia="zh-CN"/>
        </w:rPr>
        <w:t>(приводятся сведения о дополнительных расходах (единовременных, периодических) и возможных доходах местного бюджета, связанных с введением предлагаемого правового регулирования, дается их количественная оценка)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i/>
          <w:color w:val="000000"/>
          <w:sz w:val="20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color w:val="000000"/>
          <w:lang w:eastAsia="zh-CN"/>
        </w:rPr>
      </w:pPr>
      <w:r w:rsidRPr="00650138">
        <w:rPr>
          <w:rFonts w:ascii="Arial" w:eastAsia="Calibri" w:hAnsi="Arial" w:cs="Times New Roman"/>
          <w:color w:val="000000"/>
          <w:lang w:eastAsia="zh-CN"/>
        </w:rPr>
        <w:t>5.2. Источники данных</w:t>
      </w:r>
    </w:p>
    <w:p w:rsidR="00650138" w:rsidRPr="00590E2D" w:rsidRDefault="00590E2D" w:rsidP="00590E2D">
      <w:pPr>
        <w:spacing w:after="0" w:line="240" w:lineRule="auto"/>
        <w:rPr>
          <w:rFonts w:ascii="Arial" w:eastAsia="Calibri" w:hAnsi="Arial" w:cs="Times New Roman"/>
          <w:b/>
          <w:lang w:eastAsia="zh-CN"/>
        </w:rPr>
      </w:pPr>
      <w:r w:rsidRPr="00590E2D">
        <w:rPr>
          <w:rFonts w:ascii="Arial" w:eastAsia="Calibri" w:hAnsi="Arial" w:cs="Times New Roman"/>
          <w:color w:val="000000"/>
          <w:lang w:eastAsia="zh-CN"/>
        </w:rPr>
        <w:t>Отсутствуют</w:t>
      </w:r>
      <w:r w:rsidRPr="00590E2D">
        <w:rPr>
          <w:rFonts w:ascii="Arial" w:eastAsia="Calibri" w:hAnsi="Arial" w:cs="Times New Roman"/>
          <w:i/>
          <w:color w:val="000000"/>
          <w:lang w:eastAsia="zh-CN"/>
        </w:rPr>
        <w:t>.</w:t>
      </w:r>
    </w:p>
    <w:p w:rsidR="00590E2D" w:rsidRDefault="00590E2D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>6. Изменение обязанностей и (или) ответственности</w:t>
      </w:r>
      <w:r w:rsidRPr="00650138">
        <w:rPr>
          <w:rFonts w:ascii="Arial" w:eastAsia="Calibri" w:hAnsi="Arial" w:cs="Times New Roman"/>
          <w:color w:val="C00000"/>
          <w:u w:val="single"/>
          <w:lang w:eastAsia="zh-CN"/>
        </w:rPr>
        <w:t xml:space="preserve"> </w:t>
      </w:r>
      <w:r w:rsidRPr="00650138">
        <w:rPr>
          <w:rFonts w:ascii="Arial" w:eastAsia="Calibri" w:hAnsi="Arial" w:cs="Times New Roman"/>
          <w:u w:val="single"/>
          <w:lang w:eastAsia="zh-CN"/>
        </w:rPr>
        <w:t>потенциальных адресатов предлагаемого правового регулирования и связанные с ними</w:t>
      </w:r>
    </w:p>
    <w:p w:rsidR="00650138" w:rsidRPr="00650138" w:rsidRDefault="00650138" w:rsidP="00650138">
      <w:pPr>
        <w:spacing w:after="14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 xml:space="preserve"> дополнительные расходы (доходы)</w:t>
      </w:r>
    </w:p>
    <w:tbl>
      <w:tblPr>
        <w:tblW w:w="9780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5"/>
        <w:gridCol w:w="3526"/>
        <w:gridCol w:w="2709"/>
      </w:tblGrid>
      <w:tr w:rsidR="00650138" w:rsidRPr="00650138" w:rsidTr="00C11DA7"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>6.1. Обязанности субъектов предпринимательской деятельности, вводимые и (или) изменяемые проектом акта (с указанием соответствующих норм проекта акта)</w:t>
            </w:r>
          </w:p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5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>6.2. Обоснование необходимости введения, изменения каждой указанной в столбце 6.1 обязанности (в случае ссылки на другие НПА указывается конкретная статья, часть, пункт, подпункт)</w:t>
            </w:r>
          </w:p>
        </w:tc>
        <w:tc>
          <w:tcPr>
            <w:tcW w:w="2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 xml:space="preserve">6.3. Количественная оценка расходов (доходов), связанных с введением, изменением каждой указанной в столбце 6.1 обязанности,  </w:t>
            </w:r>
          </w:p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>в рублях</w:t>
            </w:r>
          </w:p>
        </w:tc>
      </w:tr>
      <w:tr w:rsidR="00650138" w:rsidRPr="00650138" w:rsidTr="00C11DA7">
        <w:tc>
          <w:tcPr>
            <w:tcW w:w="35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650138" w:rsidRPr="00650138" w:rsidRDefault="00650138" w:rsidP="00C779A6">
            <w:pPr>
              <w:suppressLineNumbers/>
              <w:spacing w:after="0" w:line="240" w:lineRule="auto"/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lastRenderedPageBreak/>
              <w:t>Обязанность 1</w:t>
            </w:r>
            <w:proofErr w:type="gramStart"/>
            <w:r w:rsidR="00C779A6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C779A6" w:rsidRPr="00C779A6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>П</w:t>
            </w:r>
            <w:proofErr w:type="gramEnd"/>
            <w:r w:rsidR="00C779A6" w:rsidRPr="00C779A6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 xml:space="preserve">ри предоставлении субсидий, обязательным условием их предоставления,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</w:t>
            </w:r>
            <w:proofErr w:type="gramStart"/>
            <w:r w:rsidR="00C779A6" w:rsidRPr="00C779A6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>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</w:t>
            </w:r>
            <w:proofErr w:type="gramEnd"/>
            <w:r w:rsidR="00C779A6" w:rsidRPr="00C779A6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 xml:space="preserve"> условий, целей и п</w:t>
            </w:r>
            <w:r w:rsidR="00C779A6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>орядка предоставления субсидий.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1B11A1" w:rsidP="00650138">
            <w:pPr>
              <w:suppressLineNumbers/>
              <w:spacing w:after="0" w:line="240" w:lineRule="auto"/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</w:pPr>
            <w:r w:rsidRPr="001B11A1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 xml:space="preserve">       согласно п.5 ст. 78 Бюджетного кодекса в редакции  Федерального закона от 27.12.2018 № 504-ФЗ «О внесении изменений в Бюджетный кодекс Российской Федерации</w:t>
            </w:r>
          </w:p>
        </w:tc>
        <w:tc>
          <w:tcPr>
            <w:tcW w:w="27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590E2D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</w:pPr>
            <w:r w:rsidRPr="00590E2D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>Отсутствуют.</w:t>
            </w:r>
            <w:r w:rsidR="00650138" w:rsidRPr="00650138">
              <w:rPr>
                <w:rFonts w:ascii="Arial" w:eastAsia="Calibri" w:hAnsi="Arial" w:cs="Times New Roman"/>
                <w:color w:val="000000"/>
                <w:sz w:val="20"/>
                <w:szCs w:val="20"/>
                <w:lang w:eastAsia="zh-CN"/>
              </w:rPr>
              <w:t> </w:t>
            </w:r>
          </w:p>
        </w:tc>
      </w:tr>
    </w:tbl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color w:val="000000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color w:val="000000"/>
          <w:lang w:eastAsia="zh-CN"/>
        </w:rPr>
      </w:pPr>
      <w:r w:rsidRPr="00650138">
        <w:rPr>
          <w:rFonts w:ascii="Arial" w:eastAsia="Calibri" w:hAnsi="Arial" w:cs="Times New Roman"/>
          <w:color w:val="000000"/>
          <w:lang w:eastAsia="zh-CN"/>
        </w:rPr>
        <w:t>6.4 Издержки и выгоды адресатов предлагаемого правового регулирования, не поддающиеся количественной оценке:</w:t>
      </w:r>
    </w:p>
    <w:p w:rsidR="00650138" w:rsidRDefault="001B11A1" w:rsidP="00650138">
      <w:pPr>
        <w:spacing w:after="0" w:line="240" w:lineRule="auto"/>
        <w:jc w:val="both"/>
        <w:rPr>
          <w:rFonts w:ascii="Arial" w:eastAsia="Calibri" w:hAnsi="Arial" w:cs="Times New Roman"/>
          <w:color w:val="000000"/>
          <w:lang w:eastAsia="zh-CN"/>
        </w:rPr>
      </w:pPr>
      <w:r w:rsidRPr="001B11A1">
        <w:rPr>
          <w:rFonts w:ascii="Arial" w:eastAsia="Calibri" w:hAnsi="Arial" w:cs="Times New Roman"/>
          <w:color w:val="000000"/>
          <w:lang w:eastAsia="zh-CN"/>
        </w:rPr>
        <w:t>Отсутствуют.</w:t>
      </w:r>
    </w:p>
    <w:p w:rsidR="001B11A1" w:rsidRPr="00650138" w:rsidRDefault="001B11A1" w:rsidP="00650138">
      <w:pPr>
        <w:spacing w:after="0" w:line="240" w:lineRule="auto"/>
        <w:jc w:val="both"/>
        <w:rPr>
          <w:rFonts w:ascii="Arial" w:eastAsia="Calibri" w:hAnsi="Arial" w:cs="Times New Roman"/>
          <w:color w:val="000000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color w:val="000000"/>
          <w:lang w:eastAsia="zh-CN"/>
        </w:rPr>
      </w:pPr>
      <w:r w:rsidRPr="00650138">
        <w:rPr>
          <w:rFonts w:ascii="Arial" w:eastAsia="Calibri" w:hAnsi="Arial" w:cs="Times New Roman"/>
          <w:color w:val="000000"/>
          <w:lang w:eastAsia="zh-CN"/>
        </w:rPr>
        <w:t>6.5. Источники данных:</w:t>
      </w:r>
    </w:p>
    <w:p w:rsidR="00650138" w:rsidRPr="00650138" w:rsidRDefault="001B11A1" w:rsidP="001B11A1">
      <w:pPr>
        <w:spacing w:after="0" w:line="240" w:lineRule="auto"/>
        <w:rPr>
          <w:rFonts w:ascii="Arial" w:eastAsia="Calibri" w:hAnsi="Arial" w:cs="Times New Roman"/>
          <w:b/>
          <w:lang w:eastAsia="zh-CN"/>
        </w:rPr>
      </w:pPr>
      <w:r w:rsidRPr="001B11A1">
        <w:rPr>
          <w:rFonts w:ascii="Arial" w:eastAsia="Calibri" w:hAnsi="Arial" w:cs="Times New Roman"/>
          <w:color w:val="000000"/>
          <w:lang w:eastAsia="zh-CN"/>
        </w:rPr>
        <w:t>Отсутствуют.</w:t>
      </w:r>
    </w:p>
    <w:p w:rsidR="001B11A1" w:rsidRDefault="001B11A1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 xml:space="preserve">7. Оценка рисков неблагоприятных последствий применения </w:t>
      </w:r>
      <w:r w:rsidRPr="00650138">
        <w:rPr>
          <w:rFonts w:ascii="Arial" w:eastAsia="Calibri" w:hAnsi="Arial" w:cs="Times New Roman"/>
          <w:u w:val="single"/>
          <w:lang w:eastAsia="zh-CN"/>
        </w:rPr>
        <w:br/>
        <w:t>предлагаемого правового регулирования*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tbl>
      <w:tblPr>
        <w:tblW w:w="9810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7"/>
        <w:gridCol w:w="3216"/>
        <w:gridCol w:w="1503"/>
        <w:gridCol w:w="3084"/>
      </w:tblGrid>
      <w:tr w:rsidR="00650138" w:rsidRPr="00650138" w:rsidTr="001B11A1">
        <w:tc>
          <w:tcPr>
            <w:tcW w:w="2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7.1. Виды рисков (риски с низкой вероятностью наступления не указываются)</w:t>
            </w:r>
          </w:p>
        </w:tc>
        <w:tc>
          <w:tcPr>
            <w:tcW w:w="32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7.2. Оценка вероятности наступления неблагоприятных последствий (очень высокая, высокая, средняя)</w:t>
            </w:r>
          </w:p>
        </w:tc>
        <w:tc>
          <w:tcPr>
            <w:tcW w:w="1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7.3. Методы контроля рисков</w:t>
            </w:r>
          </w:p>
        </w:tc>
        <w:tc>
          <w:tcPr>
            <w:tcW w:w="30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7.4. Степень контроля рисков</w:t>
            </w:r>
          </w:p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(полный/ частичный/</w:t>
            </w: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br/>
              <w:t>отсутствует)</w:t>
            </w:r>
          </w:p>
        </w:tc>
      </w:tr>
      <w:tr w:rsidR="001B11A1" w:rsidRPr="00650138" w:rsidTr="001B11A1">
        <w:tc>
          <w:tcPr>
            <w:tcW w:w="20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1B11A1" w:rsidRDefault="001B11A1" w:rsidP="001B11A1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B11A1">
              <w:rPr>
                <w:rFonts w:ascii="Arial" w:eastAsia="Times New Roman" w:hAnsi="Arial" w:cs="Arial"/>
                <w:sz w:val="20"/>
                <w:szCs w:val="20"/>
              </w:rPr>
              <w:t>Риск 1</w:t>
            </w:r>
          </w:p>
          <w:p w:rsidR="001B11A1" w:rsidRPr="001B11A1" w:rsidRDefault="001B11A1" w:rsidP="001B11A1">
            <w:pPr>
              <w:spacing w:after="0" w:line="28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A1">
              <w:rPr>
                <w:rFonts w:ascii="Arial" w:eastAsia="Times New Roman" w:hAnsi="Arial" w:cs="Arial"/>
                <w:sz w:val="20"/>
                <w:szCs w:val="20"/>
              </w:rPr>
              <w:t>Риски отсутствуют</w:t>
            </w:r>
            <w:r w:rsidR="00417BAA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2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1B11A1" w:rsidRPr="001B11A1" w:rsidRDefault="001B11A1" w:rsidP="00C57EBB">
            <w:pPr>
              <w:spacing w:before="100" w:beforeAutospacing="1" w:after="142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B11A1">
              <w:rPr>
                <w:rFonts w:ascii="Arial" w:eastAsia="Times New Roman" w:hAnsi="Arial" w:cs="Arial"/>
                <w:sz w:val="20"/>
                <w:szCs w:val="20"/>
              </w:rPr>
              <w:t>Вероятность наступления неблагоприятных последствий отсутствует</w:t>
            </w:r>
          </w:p>
        </w:tc>
        <w:tc>
          <w:tcPr>
            <w:tcW w:w="150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1B11A1" w:rsidRPr="001B11A1" w:rsidRDefault="001B11A1" w:rsidP="00C57EB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A1">
              <w:rPr>
                <w:rFonts w:ascii="Arial" w:eastAsia="Times New Roman" w:hAnsi="Arial" w:cs="Arial"/>
                <w:sz w:val="20"/>
                <w:szCs w:val="20"/>
              </w:rPr>
              <w:t>Риски</w:t>
            </w:r>
            <w:proofErr w:type="gramStart"/>
            <w:r w:rsidRPr="001B11A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17BAA">
              <w:rPr>
                <w:rFonts w:ascii="Arial" w:eastAsia="Times New Roman" w:hAnsi="Arial" w:cs="Arial"/>
                <w:sz w:val="20"/>
                <w:szCs w:val="20"/>
              </w:rPr>
              <w:t>О</w:t>
            </w:r>
            <w:proofErr w:type="gramEnd"/>
            <w:r w:rsidRPr="001B11A1">
              <w:rPr>
                <w:rFonts w:ascii="Arial" w:eastAsia="Times New Roman" w:hAnsi="Arial" w:cs="Arial"/>
                <w:sz w:val="20"/>
                <w:szCs w:val="20"/>
              </w:rPr>
              <w:t>тсутствуют</w:t>
            </w:r>
            <w:r w:rsidR="00417BAA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30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1B11A1" w:rsidRPr="001B11A1" w:rsidRDefault="001B11A1" w:rsidP="00C57EB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11A1">
              <w:rPr>
                <w:rFonts w:ascii="Arial" w:eastAsia="Times New Roman" w:hAnsi="Arial" w:cs="Arial"/>
                <w:sz w:val="20"/>
                <w:szCs w:val="20"/>
              </w:rPr>
              <w:t>Риски отсутствуют</w:t>
            </w:r>
            <w:proofErr w:type="gramStart"/>
            <w:r w:rsidRPr="001B11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17BA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lastRenderedPageBreak/>
        <w:t>*Примечание.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 xml:space="preserve">Могут быть рассмотрены следующие виды рисков: 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риски несоответствия предложенного правового регулирования заявленным целям;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риски недостаточности механизмов реализации предлагаемого правового регулирования для решения проблемы;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риски несоответствия предложенного способа правового регулирования уровню распространения необходимых технологий;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риски ухудшения инвестиционного климата;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риски снижения темпов развития малого и среднего предпринимательства;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риски снижения конкуренции;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риски снижения безопасности и качества продукции;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экологические риски;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социальные риски;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- иные риски.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 </w:t>
      </w:r>
      <w:r w:rsidRPr="00650138">
        <w:rPr>
          <w:rFonts w:ascii="Arial" w:eastAsia="Calibri" w:hAnsi="Arial" w:cs="Times New Roman"/>
          <w:lang w:eastAsia="zh-CN"/>
        </w:rPr>
        <w:t xml:space="preserve">7.5. Источники данных: </w:t>
      </w:r>
    </w:p>
    <w:p w:rsidR="00650138" w:rsidRPr="00417BAA" w:rsidRDefault="00417BAA" w:rsidP="00417BAA">
      <w:pPr>
        <w:spacing w:after="0" w:line="240" w:lineRule="auto"/>
        <w:rPr>
          <w:rFonts w:ascii="Arial" w:eastAsia="Calibri" w:hAnsi="Arial" w:cs="Arial"/>
          <w:b/>
          <w:lang w:eastAsia="zh-CN"/>
        </w:rPr>
      </w:pPr>
      <w:r w:rsidRPr="00417BAA">
        <w:rPr>
          <w:rFonts w:ascii="Arial" w:eastAsia="Calibri" w:hAnsi="Arial" w:cs="Arial"/>
          <w:lang w:eastAsia="zh-CN"/>
        </w:rPr>
        <w:t>Отсутствуют.</w:t>
      </w:r>
    </w:p>
    <w:p w:rsidR="00417BAA" w:rsidRDefault="00417BAA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>8. Сравнение возможных вариантов решения проблемы</w:t>
      </w: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:rsidR="00650138" w:rsidRPr="00650138" w:rsidRDefault="00650138" w:rsidP="00650138">
      <w:pPr>
        <w:keepNext/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8.1. Описание иных возможных вариантов решения проблемы, отличных от предлагаемого проектом акта:</w:t>
      </w:r>
    </w:p>
    <w:p w:rsidR="00650138" w:rsidRPr="00650138" w:rsidRDefault="00650138" w:rsidP="00E95068">
      <w:pPr>
        <w:keepNext/>
        <w:spacing w:after="0" w:line="240" w:lineRule="auto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Вариант 1</w:t>
      </w:r>
      <w:r w:rsidR="00E95068">
        <w:rPr>
          <w:rFonts w:ascii="Arial" w:eastAsia="Calibri" w:hAnsi="Arial" w:cs="Times New Roman"/>
          <w:lang w:eastAsia="zh-CN"/>
        </w:rPr>
        <w:t xml:space="preserve"> </w:t>
      </w:r>
      <w:r w:rsidR="00E95068" w:rsidRPr="00E95068">
        <w:rPr>
          <w:rFonts w:ascii="Arial" w:eastAsia="Calibri" w:hAnsi="Arial" w:cs="Times New Roman"/>
          <w:lang w:eastAsia="zh-CN"/>
        </w:rPr>
        <w:t xml:space="preserve"> «оставить как есть», </w:t>
      </w:r>
      <w:proofErr w:type="gramStart"/>
      <w:r w:rsidR="00E95068" w:rsidRPr="00E95068">
        <w:rPr>
          <w:rFonts w:ascii="Arial" w:eastAsia="Calibri" w:hAnsi="Arial" w:cs="Times New Roman"/>
          <w:lang w:eastAsia="zh-CN"/>
        </w:rPr>
        <w:t>не принятие</w:t>
      </w:r>
      <w:proofErr w:type="gramEnd"/>
      <w:r w:rsidR="00E95068" w:rsidRPr="00E95068">
        <w:rPr>
          <w:rFonts w:ascii="Arial" w:eastAsia="Calibri" w:hAnsi="Arial" w:cs="Times New Roman"/>
          <w:lang w:eastAsia="zh-CN"/>
        </w:rPr>
        <w:t xml:space="preserve"> данного постановления</w:t>
      </w:r>
    </w:p>
    <w:p w:rsidR="00650138" w:rsidRPr="00650138" w:rsidRDefault="00650138" w:rsidP="00650138">
      <w:pPr>
        <w:keepNext/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8.2. Оценка каждого из описанных в пункте 8.1 возможных вариантов решения проблемы, а также варианта сохранения ситуации «как есть» (сохранения действующего правового регулирования) с использованием показателей разделов 4 - 7 сводного отчета</w:t>
      </w:r>
    </w:p>
    <w:tbl>
      <w:tblPr>
        <w:tblW w:w="9660" w:type="dxa"/>
        <w:tblInd w:w="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9"/>
        <w:gridCol w:w="1272"/>
        <w:gridCol w:w="1406"/>
        <w:gridCol w:w="1573"/>
      </w:tblGrid>
      <w:tr w:rsidR="00650138" w:rsidRPr="00650138" w:rsidTr="00C11DA7"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8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ind w:left="57" w:right="57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Показатели оценки в соответствии с разделами </w:t>
            </w:r>
          </w:p>
          <w:p w:rsidR="00650138" w:rsidRPr="00650138" w:rsidRDefault="00650138" w:rsidP="00650138">
            <w:pPr>
              <w:suppressLineNumbers/>
              <w:spacing w:after="0" w:line="240" w:lineRule="auto"/>
              <w:ind w:left="57" w:right="57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4 - 7 сводного отчета</w:t>
            </w:r>
          </w:p>
        </w:tc>
        <w:tc>
          <w:tcPr>
            <w:tcW w:w="12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keepNext/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Вариант 1</w:t>
            </w:r>
          </w:p>
        </w:tc>
        <w:tc>
          <w:tcPr>
            <w:tcW w:w="14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keepNext/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 xml:space="preserve">Вариант </w:t>
            </w:r>
            <w:r w:rsidRPr="00650138">
              <w:rPr>
                <w:rFonts w:ascii="Arial" w:eastAsia="Calibri" w:hAnsi="Arial" w:cs="Times New Roman"/>
                <w:sz w:val="20"/>
                <w:szCs w:val="20"/>
                <w:lang w:val="en-US" w:eastAsia="zh-CN"/>
              </w:rPr>
              <w:t>N</w:t>
            </w:r>
          </w:p>
        </w:tc>
        <w:tc>
          <w:tcPr>
            <w:tcW w:w="157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</w:tcPr>
          <w:p w:rsidR="00650138" w:rsidRPr="00650138" w:rsidRDefault="00650138" w:rsidP="00650138">
            <w:pPr>
              <w:keepNext/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Вариант «оставить как есть»</w:t>
            </w:r>
          </w:p>
        </w:tc>
      </w:tr>
      <w:tr w:rsidR="00650138" w:rsidRPr="00650138" w:rsidTr="00C11DA7">
        <w:tc>
          <w:tcPr>
            <w:tcW w:w="5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ind w:right="57"/>
              <w:jc w:val="both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Качественная характеристика и оценка численности потенциальных адресатов (раздел 4 сводного отчета)</w:t>
            </w:r>
          </w:p>
        </w:tc>
        <w:tc>
          <w:tcPr>
            <w:tcW w:w="12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50456D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-</w:t>
            </w:r>
            <w:r w:rsidR="00650138"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50456D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-</w:t>
            </w:r>
            <w:r w:rsidR="00650138"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5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E9506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E9506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Не более 12</w:t>
            </w:r>
            <w:r w:rsidR="00650138"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650138" w:rsidRPr="00650138" w:rsidTr="00C11DA7">
        <w:tc>
          <w:tcPr>
            <w:tcW w:w="5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ind w:right="57"/>
              <w:jc w:val="both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Оценка расходов (доходов) областного бюджета  (раздел 5 сводного отчета)</w:t>
            </w:r>
          </w:p>
        </w:tc>
        <w:tc>
          <w:tcPr>
            <w:tcW w:w="12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  <w:r w:rsidR="0050456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  <w:r w:rsidR="0050456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650138" w:rsidRPr="00650138" w:rsidRDefault="00E95068" w:rsidP="00E9506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E9506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Отсутству</w:t>
            </w:r>
            <w:r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е</w:t>
            </w:r>
            <w:r w:rsidRPr="00E9506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т.</w:t>
            </w:r>
            <w:r w:rsidR="00650138"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</w:p>
        </w:tc>
      </w:tr>
      <w:tr w:rsidR="00E95068" w:rsidRPr="00650138" w:rsidTr="00C11DA7">
        <w:tc>
          <w:tcPr>
            <w:tcW w:w="5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E95068" w:rsidRPr="00650138" w:rsidRDefault="00E95068" w:rsidP="00650138">
            <w:pPr>
              <w:suppressLineNumbers/>
              <w:spacing w:after="0" w:line="240" w:lineRule="auto"/>
              <w:ind w:right="57"/>
              <w:jc w:val="both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Оценка изменения обязанностей, ответственности и дополнительных расходов (доходов) потенциальных адресатов регулирования (раздел 6 сводного отчета)</w:t>
            </w:r>
          </w:p>
        </w:tc>
        <w:tc>
          <w:tcPr>
            <w:tcW w:w="12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E95068" w:rsidRPr="00650138" w:rsidRDefault="00E9506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  <w:r w:rsidR="0050456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E95068" w:rsidRPr="00650138" w:rsidRDefault="00E9506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  <w:r w:rsidR="0050456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5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E95068" w:rsidRDefault="00E95068">
            <w:r w:rsidRPr="00A2663F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Отсутствует. </w:t>
            </w:r>
          </w:p>
        </w:tc>
      </w:tr>
      <w:tr w:rsidR="00E95068" w:rsidRPr="00650138" w:rsidTr="00C11DA7">
        <w:tc>
          <w:tcPr>
            <w:tcW w:w="54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8" w:type="dxa"/>
            </w:tcMar>
          </w:tcPr>
          <w:p w:rsidR="00E95068" w:rsidRPr="00650138" w:rsidRDefault="00E95068" w:rsidP="00650138">
            <w:pPr>
              <w:suppressLineNumbers/>
              <w:spacing w:after="0" w:line="240" w:lineRule="auto"/>
              <w:ind w:right="57"/>
              <w:jc w:val="both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Оценка рисков неблагоприятных последствий (раздел 7 сводного отчета)</w:t>
            </w:r>
          </w:p>
        </w:tc>
        <w:tc>
          <w:tcPr>
            <w:tcW w:w="12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E95068" w:rsidRPr="00650138" w:rsidRDefault="00E9506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  <w:r w:rsidR="0050456D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4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E95068" w:rsidRPr="00650138" w:rsidRDefault="00E9506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 </w:t>
            </w:r>
            <w:bookmarkStart w:id="0" w:name="_GoBack"/>
            <w:bookmarkEnd w:id="0"/>
          </w:p>
        </w:tc>
        <w:tc>
          <w:tcPr>
            <w:tcW w:w="15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</w:tcPr>
          <w:p w:rsidR="00E95068" w:rsidRDefault="00E95068">
            <w:r w:rsidRPr="00A2663F">
              <w:rPr>
                <w:rFonts w:ascii="Arial" w:eastAsia="Calibri" w:hAnsi="Arial" w:cs="Times New Roman"/>
                <w:sz w:val="20"/>
                <w:szCs w:val="20"/>
                <w:lang w:eastAsia="zh-CN"/>
              </w:rPr>
              <w:t>Отсутствует. </w:t>
            </w:r>
          </w:p>
        </w:tc>
      </w:tr>
    </w:tbl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sz w:val="20"/>
          <w:szCs w:val="20"/>
          <w:lang w:eastAsia="zh-CN"/>
        </w:rPr>
      </w:pPr>
    </w:p>
    <w:p w:rsidR="00650138" w:rsidRPr="00650138" w:rsidRDefault="00650138" w:rsidP="00650138">
      <w:pPr>
        <w:spacing w:after="0" w:line="240" w:lineRule="auto"/>
        <w:rPr>
          <w:rFonts w:ascii="Times New Roman" w:eastAsia="Calibri" w:hAnsi="Times New Roman" w:cs="Times New Roman"/>
          <w:sz w:val="26"/>
          <w:lang w:eastAsia="zh-CN"/>
        </w:rPr>
      </w:pPr>
      <w:r w:rsidRPr="00650138">
        <w:rPr>
          <w:rFonts w:ascii="Arial" w:eastAsia="Calibri" w:hAnsi="Arial" w:cs="Times New Roman"/>
          <w:sz w:val="20"/>
          <w:szCs w:val="20"/>
          <w:lang w:eastAsia="zh-CN"/>
        </w:rPr>
        <w:t>Примечание: Таблица может быть оформлена в виде приложения к сводному отчету</w:t>
      </w:r>
      <w:r w:rsidRPr="00650138">
        <w:rPr>
          <w:rFonts w:ascii="Arial" w:eastAsia="Calibri" w:hAnsi="Arial" w:cs="Times New Roman"/>
          <w:lang w:eastAsia="zh-CN"/>
        </w:rPr>
        <w:t>.</w:t>
      </w:r>
    </w:p>
    <w:p w:rsidR="00650138" w:rsidRPr="00650138" w:rsidRDefault="00650138" w:rsidP="00650138">
      <w:pPr>
        <w:spacing w:after="140" w:line="288" w:lineRule="auto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8.3.Обоснование выбора предпочтительного варианта решения выявленной проблемы:</w:t>
      </w:r>
    </w:p>
    <w:p w:rsidR="00650138" w:rsidRPr="00650138" w:rsidRDefault="008A31B7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proofErr w:type="gramStart"/>
      <w:r>
        <w:rPr>
          <w:rFonts w:ascii="Arial" w:eastAsia="Calibri" w:hAnsi="Arial" w:cs="Times New Roman"/>
          <w:lang w:eastAsia="zh-CN"/>
        </w:rPr>
        <w:t>Приведение НПА  в  нормативное  состояние на  основании  внесения изменений  в действующего  законодательство.</w:t>
      </w:r>
      <w:proofErr w:type="gramEnd"/>
    </w:p>
    <w:p w:rsidR="00650138" w:rsidRPr="00650138" w:rsidRDefault="00650138" w:rsidP="00650138">
      <w:pPr>
        <w:spacing w:after="14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:rsidR="00650138" w:rsidRPr="00650138" w:rsidRDefault="00650138" w:rsidP="00650138">
      <w:pPr>
        <w:spacing w:after="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 xml:space="preserve">9. Оценка необходимости установления переходного периода </w:t>
      </w:r>
      <w:r w:rsidRPr="00650138">
        <w:rPr>
          <w:rFonts w:ascii="Arial" w:eastAsia="Calibri" w:hAnsi="Arial" w:cs="Times New Roman"/>
          <w:u w:val="single"/>
          <w:lang w:eastAsia="zh-CN"/>
        </w:rPr>
        <w:br/>
        <w:t xml:space="preserve">и (или) отсрочки вступления в силу нормативного правового акта </w:t>
      </w:r>
      <w:r w:rsidRPr="00650138">
        <w:rPr>
          <w:rFonts w:ascii="Arial" w:eastAsia="Calibri" w:hAnsi="Arial" w:cs="Times New Roman"/>
          <w:u w:val="single"/>
          <w:lang w:eastAsia="zh-CN"/>
        </w:rPr>
        <w:br/>
        <w:t xml:space="preserve">либо необходимость распространения предлагаемого правового регулирования </w:t>
      </w:r>
    </w:p>
    <w:p w:rsidR="00650138" w:rsidRPr="00650138" w:rsidRDefault="00650138" w:rsidP="00650138">
      <w:pPr>
        <w:spacing w:after="140" w:line="240" w:lineRule="auto"/>
        <w:jc w:val="center"/>
        <w:rPr>
          <w:rFonts w:ascii="Arial" w:eastAsia="Calibri" w:hAnsi="Arial" w:cs="Times New Roman"/>
          <w:u w:val="single"/>
          <w:lang w:eastAsia="zh-CN"/>
        </w:rPr>
      </w:pPr>
      <w:r w:rsidRPr="00650138">
        <w:rPr>
          <w:rFonts w:ascii="Arial" w:eastAsia="Calibri" w:hAnsi="Arial" w:cs="Times New Roman"/>
          <w:u w:val="single"/>
          <w:lang w:eastAsia="zh-CN"/>
        </w:rPr>
        <w:t>на ранее возникшие отношения</w:t>
      </w:r>
    </w:p>
    <w:p w:rsidR="00650138" w:rsidRPr="00650138" w:rsidRDefault="00650138" w:rsidP="00650138">
      <w:pPr>
        <w:spacing w:after="0" w:line="240" w:lineRule="auto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9.1. Предполагаемая дата вступления в силу нормативного правового акта: </w:t>
      </w:r>
      <w:r w:rsidR="00835BE1">
        <w:rPr>
          <w:rFonts w:ascii="Arial" w:eastAsia="Calibri" w:hAnsi="Arial" w:cs="Times New Roman"/>
          <w:lang w:eastAsia="zh-CN"/>
        </w:rPr>
        <w:t>июнь, 2020 года</w:t>
      </w:r>
      <w:r w:rsidRPr="00650138">
        <w:rPr>
          <w:rFonts w:ascii="Arial" w:eastAsia="Calibri" w:hAnsi="Arial" w:cs="Times New Roman"/>
          <w:lang w:eastAsia="zh-CN"/>
        </w:rPr>
        <w:t>.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9.2. Необходимость установления переходного периода и (или) отсрочки введения предлагаемого правового регулирования: </w:t>
      </w:r>
      <w:r w:rsidRPr="00650138">
        <w:rPr>
          <w:rFonts w:ascii="Arial" w:eastAsia="Calibri" w:hAnsi="Arial" w:cs="Times New Roman"/>
          <w:i/>
          <w:lang w:eastAsia="zh-CN"/>
        </w:rPr>
        <w:t>нет</w:t>
      </w:r>
      <w:r w:rsidR="00E95068">
        <w:rPr>
          <w:rFonts w:ascii="Arial" w:eastAsia="Calibri" w:hAnsi="Arial" w:cs="Times New Roman"/>
          <w:i/>
          <w:lang w:eastAsia="zh-CN"/>
        </w:rPr>
        <w:t>.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i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а) срок переходного периода: _</w:t>
      </w:r>
      <w:r w:rsidR="00E95068">
        <w:rPr>
          <w:rFonts w:ascii="Arial" w:eastAsia="Calibri" w:hAnsi="Arial" w:cs="Times New Roman"/>
          <w:lang w:eastAsia="zh-CN"/>
        </w:rPr>
        <w:t>-</w:t>
      </w:r>
      <w:r w:rsidRPr="00650138">
        <w:rPr>
          <w:rFonts w:ascii="Arial" w:eastAsia="Calibri" w:hAnsi="Arial" w:cs="Times New Roman"/>
          <w:lang w:eastAsia="zh-CN"/>
        </w:rPr>
        <w:t>_ дней со дня принятия проекта нормативного правового акта;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б) отсрочка введения предлагаемого правового регулирования: __</w:t>
      </w:r>
      <w:r w:rsidR="00E95068">
        <w:rPr>
          <w:rFonts w:ascii="Arial" w:eastAsia="Calibri" w:hAnsi="Arial" w:cs="Times New Roman"/>
          <w:lang w:eastAsia="zh-CN"/>
        </w:rPr>
        <w:t>-</w:t>
      </w:r>
      <w:r w:rsidRPr="00650138">
        <w:rPr>
          <w:rFonts w:ascii="Arial" w:eastAsia="Calibri" w:hAnsi="Arial" w:cs="Times New Roman"/>
          <w:lang w:eastAsia="zh-CN"/>
        </w:rPr>
        <w:t>__ дней со дня принятия проекта нормативного правового акта.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9.3. Необходимость распространения предлагаемого правового регулирования на ранее возникшие отношения: </w:t>
      </w:r>
      <w:r w:rsidRPr="00650138">
        <w:rPr>
          <w:rFonts w:ascii="Arial" w:eastAsia="Calibri" w:hAnsi="Arial" w:cs="Times New Roman"/>
          <w:i/>
          <w:lang w:eastAsia="zh-CN"/>
        </w:rPr>
        <w:t>нет</w:t>
      </w:r>
      <w:r w:rsidRPr="00650138">
        <w:rPr>
          <w:rFonts w:ascii="Arial" w:eastAsia="Calibri" w:hAnsi="Arial" w:cs="Times New Roman"/>
          <w:lang w:eastAsia="zh-CN"/>
        </w:rPr>
        <w:t>.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 xml:space="preserve">9.4.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  <w:r w:rsidR="00EB5944">
        <w:rPr>
          <w:rFonts w:ascii="Arial" w:eastAsia="Calibri" w:hAnsi="Arial" w:cs="Times New Roman"/>
          <w:lang w:eastAsia="zh-CN"/>
        </w:rPr>
        <w:t>отсутствует</w:t>
      </w:r>
      <w:r w:rsidRPr="00650138">
        <w:rPr>
          <w:rFonts w:ascii="Arial" w:eastAsia="Calibri" w:hAnsi="Arial" w:cs="Times New Roman"/>
          <w:lang w:eastAsia="zh-CN"/>
        </w:rPr>
        <w:t>.</w:t>
      </w:r>
    </w:p>
    <w:p w:rsidR="00650138" w:rsidRPr="00650138" w:rsidRDefault="00650138" w:rsidP="00650138">
      <w:pPr>
        <w:spacing w:after="0" w:line="240" w:lineRule="auto"/>
        <w:jc w:val="both"/>
        <w:rPr>
          <w:rFonts w:ascii="Arial" w:eastAsia="Calibri" w:hAnsi="Arial" w:cs="Times New Roman"/>
          <w:i/>
          <w:iCs/>
          <w:sz w:val="20"/>
          <w:szCs w:val="20"/>
          <w:lang w:eastAsia="zh-CN"/>
        </w:rPr>
      </w:pPr>
      <w:r w:rsidRPr="00650138">
        <w:rPr>
          <w:rFonts w:ascii="Arial" w:eastAsia="Calibri" w:hAnsi="Arial" w:cs="Times New Roman"/>
          <w:i/>
          <w:iCs/>
          <w:sz w:val="20"/>
          <w:szCs w:val="20"/>
          <w:lang w:eastAsia="zh-CN"/>
        </w:rPr>
        <w:t> </w:t>
      </w:r>
    </w:p>
    <w:tbl>
      <w:tblPr>
        <w:tblW w:w="964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2"/>
        <w:gridCol w:w="8552"/>
      </w:tblGrid>
      <w:tr w:rsidR="00650138" w:rsidRPr="00650138" w:rsidTr="00C11DA7">
        <w:trPr>
          <w:trHeight w:val="573"/>
        </w:trPr>
        <w:tc>
          <w:tcPr>
            <w:tcW w:w="1650" w:type="dxa"/>
            <w:shd w:val="clear" w:color="auto" w:fill="auto"/>
            <w:vAlign w:val="bottom"/>
          </w:tcPr>
          <w:p w:rsidR="00650138" w:rsidRPr="00650138" w:rsidRDefault="00650138" w:rsidP="00650138">
            <w:pPr>
              <w:suppressLineNumbers/>
              <w:spacing w:after="283" w:line="240" w:lineRule="auto"/>
              <w:rPr>
                <w:rFonts w:ascii="Arial" w:eastAsia="Calibri" w:hAnsi="Arial" w:cs="Times New Roman"/>
                <w:lang w:eastAsia="zh-CN"/>
              </w:rPr>
            </w:pPr>
            <w:r w:rsidRPr="00650138">
              <w:rPr>
                <w:rFonts w:ascii="Arial" w:eastAsia="Calibri" w:hAnsi="Arial" w:cs="Times New Roman"/>
                <w:lang w:eastAsia="zh-CN"/>
              </w:rPr>
              <w:t>Приложение:</w:t>
            </w:r>
          </w:p>
          <w:p w:rsidR="00650138" w:rsidRPr="00650138" w:rsidRDefault="00650138" w:rsidP="00650138">
            <w:pPr>
              <w:suppressLineNumbers/>
              <w:spacing w:after="283" w:line="240" w:lineRule="auto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 w:rsidRPr="00650138">
              <w:rPr>
                <w:rFonts w:ascii="Times New Roman" w:eastAsia="Calibri" w:hAnsi="Times New Roman" w:cs="Times New Roman"/>
                <w:sz w:val="26"/>
                <w:lang w:eastAsia="zh-CN"/>
              </w:rPr>
              <w:t> </w:t>
            </w:r>
          </w:p>
        </w:tc>
        <w:tc>
          <w:tcPr>
            <w:tcW w:w="7991" w:type="dxa"/>
            <w:tcBorders>
              <w:bottom w:val="single" w:sz="8" w:space="0" w:color="000000"/>
            </w:tcBorders>
            <w:shd w:val="clear" w:color="auto" w:fill="auto"/>
            <w:tcMar>
              <w:bottom w:w="28" w:type="dxa"/>
            </w:tcMar>
            <w:vAlign w:val="bottom"/>
          </w:tcPr>
          <w:p w:rsidR="00650138" w:rsidRPr="00650138" w:rsidRDefault="00650138" w:rsidP="00EB5944">
            <w:pPr>
              <w:suppressLineNumbers/>
              <w:spacing w:after="142" w:line="240" w:lineRule="auto"/>
              <w:jc w:val="center"/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  <w:t>_</w:t>
            </w:r>
            <w:r w:rsidR="00EB5944"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  <w:t>отсутствуют</w:t>
            </w:r>
            <w:r w:rsidRPr="00650138"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  <w:t>_______________________________________________________________ (при наличии – иная информация, материалы, служащие обоснованием выбора предлагаемого правового регулирования, расчеты показателей разделов сводного отчета, данные, на основании которых произведены расчеты)</w:t>
            </w:r>
          </w:p>
        </w:tc>
      </w:tr>
    </w:tbl>
    <w:p w:rsidR="00EB5944" w:rsidRDefault="00EB5944" w:rsidP="00650138">
      <w:pPr>
        <w:spacing w:after="0" w:line="240" w:lineRule="auto"/>
        <w:ind w:right="4960"/>
        <w:jc w:val="both"/>
        <w:rPr>
          <w:rFonts w:ascii="Arial" w:eastAsia="Calibri" w:hAnsi="Arial" w:cs="Times New Roman"/>
          <w:lang w:eastAsia="zh-CN"/>
        </w:rPr>
      </w:pPr>
    </w:p>
    <w:p w:rsidR="00650138" w:rsidRDefault="00650138" w:rsidP="00650138">
      <w:pPr>
        <w:spacing w:after="0" w:line="240" w:lineRule="auto"/>
        <w:ind w:right="4960"/>
        <w:jc w:val="both"/>
        <w:rPr>
          <w:rFonts w:ascii="Arial" w:eastAsia="Calibri" w:hAnsi="Arial" w:cs="Times New Roman"/>
          <w:lang w:eastAsia="zh-CN"/>
        </w:rPr>
      </w:pPr>
      <w:r w:rsidRPr="00650138">
        <w:rPr>
          <w:rFonts w:ascii="Arial" w:eastAsia="Calibri" w:hAnsi="Arial" w:cs="Times New Roman"/>
          <w:lang w:eastAsia="zh-CN"/>
        </w:rPr>
        <w:t>Руководитель органа-разработчика</w:t>
      </w:r>
    </w:p>
    <w:p w:rsidR="00EB5944" w:rsidRPr="00650138" w:rsidRDefault="00EB5944" w:rsidP="00650138">
      <w:pPr>
        <w:spacing w:after="0" w:line="240" w:lineRule="auto"/>
        <w:ind w:right="4960"/>
        <w:jc w:val="both"/>
        <w:rPr>
          <w:rFonts w:ascii="Arial" w:eastAsia="Calibri" w:hAnsi="Arial" w:cs="Times New Roman"/>
          <w:lang w:eastAsia="zh-CN"/>
        </w:rPr>
      </w:pPr>
    </w:p>
    <w:tbl>
      <w:tblPr>
        <w:tblW w:w="9368" w:type="dxa"/>
        <w:tblInd w:w="31" w:type="dxa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163"/>
        <w:gridCol w:w="128"/>
        <w:gridCol w:w="2024"/>
        <w:gridCol w:w="128"/>
        <w:gridCol w:w="2925"/>
      </w:tblGrid>
      <w:tr w:rsidR="00EB5944" w:rsidRPr="00650138" w:rsidTr="00C11DA7">
        <w:tc>
          <w:tcPr>
            <w:tcW w:w="4541" w:type="dxa"/>
            <w:vMerge w:val="restart"/>
            <w:shd w:val="clear" w:color="auto" w:fill="auto"/>
            <w:vAlign w:val="bottom"/>
          </w:tcPr>
          <w:p w:rsidR="00650138" w:rsidRPr="00650138" w:rsidRDefault="00EB5944" w:rsidP="00650138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6"/>
                <w:lang w:eastAsia="zh-CN"/>
              </w:rPr>
              <w:t>Е.В. Гордон</w:t>
            </w:r>
          </w:p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  <w:t>(инициалы, фамилия)</w:t>
            </w:r>
          </w:p>
        </w:tc>
        <w:tc>
          <w:tcPr>
            <w:tcW w:w="136" w:type="dxa"/>
            <w:shd w:val="clear" w:color="auto" w:fill="auto"/>
            <w:tcMar>
              <w:bottom w:w="0" w:type="dxa"/>
            </w:tcMar>
            <w:vAlign w:val="bottom"/>
          </w:tcPr>
          <w:p w:rsidR="00650138" w:rsidRPr="00650138" w:rsidRDefault="00650138" w:rsidP="006501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 w:rsidRPr="00650138">
              <w:rPr>
                <w:rFonts w:ascii="Times New Roman" w:eastAsia="Calibri" w:hAnsi="Times New Roman" w:cs="Times New Roman"/>
                <w:sz w:val="26"/>
                <w:lang w:eastAsia="zh-CN"/>
              </w:rPr>
              <w:t> </w:t>
            </w:r>
          </w:p>
        </w:tc>
        <w:tc>
          <w:tcPr>
            <w:tcW w:w="2128" w:type="dxa"/>
            <w:vMerge w:val="restart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650138" w:rsidRPr="00650138" w:rsidRDefault="00EB5944" w:rsidP="00EB59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6"/>
                <w:lang w:eastAsia="zh-CN"/>
              </w:rPr>
              <w:t>05.06.2020</w:t>
            </w:r>
          </w:p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  <w:t>(дата)</w:t>
            </w:r>
          </w:p>
        </w:tc>
        <w:tc>
          <w:tcPr>
            <w:tcW w:w="136" w:type="dxa"/>
            <w:shd w:val="clear" w:color="auto" w:fill="auto"/>
            <w:tcMar>
              <w:bottom w:w="0" w:type="dxa"/>
            </w:tcMar>
            <w:vAlign w:val="bottom"/>
          </w:tcPr>
          <w:p w:rsidR="00650138" w:rsidRPr="00650138" w:rsidRDefault="00650138" w:rsidP="0065013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 w:rsidRPr="00650138">
              <w:rPr>
                <w:rFonts w:ascii="Times New Roman" w:eastAsia="Calibri" w:hAnsi="Times New Roman" w:cs="Times New Roman"/>
                <w:sz w:val="26"/>
                <w:lang w:eastAsia="zh-CN"/>
              </w:rPr>
              <w:t> </w:t>
            </w:r>
          </w:p>
        </w:tc>
        <w:tc>
          <w:tcPr>
            <w:tcW w:w="2427" w:type="dxa"/>
            <w:vMerge w:val="restart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lang w:eastAsia="zh-CN"/>
              </w:rPr>
            </w:pPr>
            <w:r w:rsidRPr="00650138">
              <w:rPr>
                <w:rFonts w:ascii="Times New Roman" w:eastAsia="Calibri" w:hAnsi="Times New Roman" w:cs="Times New Roman"/>
                <w:sz w:val="26"/>
                <w:lang w:eastAsia="zh-CN"/>
              </w:rPr>
              <w:t>______________________ </w:t>
            </w:r>
          </w:p>
          <w:p w:rsidR="00650138" w:rsidRPr="00650138" w:rsidRDefault="00650138" w:rsidP="00650138">
            <w:pPr>
              <w:suppressLineNumbers/>
              <w:spacing w:after="0" w:line="240" w:lineRule="auto"/>
              <w:jc w:val="center"/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</w:pPr>
            <w:r w:rsidRPr="00650138">
              <w:rPr>
                <w:rFonts w:ascii="Arial" w:eastAsia="Calibri" w:hAnsi="Arial" w:cs="Times New Roman"/>
                <w:i/>
                <w:sz w:val="20"/>
                <w:szCs w:val="20"/>
                <w:lang w:eastAsia="zh-CN"/>
              </w:rPr>
              <w:t>(подпись)</w:t>
            </w:r>
          </w:p>
        </w:tc>
      </w:tr>
    </w:tbl>
    <w:p w:rsidR="00A011A6" w:rsidRPr="00A011A6" w:rsidRDefault="00A011A6" w:rsidP="00A011A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011A6" w:rsidRPr="00A011A6" w:rsidSect="00F06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FB1" w:rsidRDefault="00A67FB1" w:rsidP="00650138">
      <w:pPr>
        <w:spacing w:after="0" w:line="240" w:lineRule="auto"/>
      </w:pPr>
      <w:r>
        <w:separator/>
      </w:r>
    </w:p>
  </w:endnote>
  <w:endnote w:type="continuationSeparator" w:id="0">
    <w:p w:rsidR="00A67FB1" w:rsidRDefault="00A67FB1" w:rsidP="0065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FB1" w:rsidRDefault="00A67FB1" w:rsidP="00650138">
      <w:pPr>
        <w:spacing w:after="0" w:line="240" w:lineRule="auto"/>
      </w:pPr>
      <w:r>
        <w:separator/>
      </w:r>
    </w:p>
  </w:footnote>
  <w:footnote w:type="continuationSeparator" w:id="0">
    <w:p w:rsidR="00A67FB1" w:rsidRDefault="00A67FB1" w:rsidP="00650138">
      <w:pPr>
        <w:spacing w:after="0" w:line="240" w:lineRule="auto"/>
      </w:pPr>
      <w:r>
        <w:continuationSeparator/>
      </w:r>
    </w:p>
  </w:footnote>
  <w:footnote w:id="1">
    <w:p w:rsidR="00650138" w:rsidRDefault="00650138" w:rsidP="00650138">
      <w:pPr>
        <w:pStyle w:val="a7"/>
        <w:rPr>
          <w:rFonts w:ascii="Arial" w:hAnsi="Arial"/>
        </w:rPr>
      </w:pPr>
      <w:r>
        <w:rPr>
          <w:rFonts w:ascii="Arial" w:hAnsi="Arial"/>
        </w:rPr>
        <w:footnoteRef/>
      </w:r>
      <w:r>
        <w:rPr>
          <w:rFonts w:ascii="Arial" w:hAnsi="Arial"/>
        </w:rPr>
        <w:tab/>
        <w:t xml:space="preserve">Для проектов об </w:t>
      </w:r>
      <w:proofErr w:type="gramStart"/>
      <w:r>
        <w:rPr>
          <w:rFonts w:ascii="Arial" w:hAnsi="Arial"/>
        </w:rPr>
        <w:t>утверждении</w:t>
      </w:r>
      <w:proofErr w:type="gramEnd"/>
      <w:r>
        <w:rPr>
          <w:rFonts w:ascii="Arial" w:hAnsi="Arial"/>
        </w:rPr>
        <w:t xml:space="preserve"> административных регламентов разделы 7 и 8 сводного отчета не заполняются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11A6"/>
    <w:rsid w:val="00022235"/>
    <w:rsid w:val="000231B8"/>
    <w:rsid w:val="00047BC0"/>
    <w:rsid w:val="00055747"/>
    <w:rsid w:val="0005596E"/>
    <w:rsid w:val="00096DEB"/>
    <w:rsid w:val="000B5C96"/>
    <w:rsid w:val="000C0E2C"/>
    <w:rsid w:val="000D4218"/>
    <w:rsid w:val="000E5EB5"/>
    <w:rsid w:val="00120C87"/>
    <w:rsid w:val="001659F2"/>
    <w:rsid w:val="00173817"/>
    <w:rsid w:val="001B11A1"/>
    <w:rsid w:val="00224D62"/>
    <w:rsid w:val="00232278"/>
    <w:rsid w:val="00270524"/>
    <w:rsid w:val="002B263F"/>
    <w:rsid w:val="002E3DD1"/>
    <w:rsid w:val="00302621"/>
    <w:rsid w:val="00332C86"/>
    <w:rsid w:val="0034108C"/>
    <w:rsid w:val="003473AC"/>
    <w:rsid w:val="00370C5F"/>
    <w:rsid w:val="003B7C7E"/>
    <w:rsid w:val="003E295D"/>
    <w:rsid w:val="003F267C"/>
    <w:rsid w:val="003F7B3F"/>
    <w:rsid w:val="00403556"/>
    <w:rsid w:val="00417363"/>
    <w:rsid w:val="00417BAA"/>
    <w:rsid w:val="004323AD"/>
    <w:rsid w:val="004410B0"/>
    <w:rsid w:val="004547B0"/>
    <w:rsid w:val="00465C27"/>
    <w:rsid w:val="0048652E"/>
    <w:rsid w:val="0050456D"/>
    <w:rsid w:val="0051051B"/>
    <w:rsid w:val="00527B62"/>
    <w:rsid w:val="005403DE"/>
    <w:rsid w:val="00583E12"/>
    <w:rsid w:val="0058611F"/>
    <w:rsid w:val="00590E2D"/>
    <w:rsid w:val="005A691F"/>
    <w:rsid w:val="00621090"/>
    <w:rsid w:val="006214CD"/>
    <w:rsid w:val="00634B66"/>
    <w:rsid w:val="00650138"/>
    <w:rsid w:val="00691EF4"/>
    <w:rsid w:val="00692C5D"/>
    <w:rsid w:val="006C66F2"/>
    <w:rsid w:val="006F5820"/>
    <w:rsid w:val="00714C87"/>
    <w:rsid w:val="00735116"/>
    <w:rsid w:val="00754625"/>
    <w:rsid w:val="00791EF7"/>
    <w:rsid w:val="00810484"/>
    <w:rsid w:val="00824884"/>
    <w:rsid w:val="00827EED"/>
    <w:rsid w:val="008311AE"/>
    <w:rsid w:val="00835BE1"/>
    <w:rsid w:val="00847C84"/>
    <w:rsid w:val="008A31B7"/>
    <w:rsid w:val="008A6B80"/>
    <w:rsid w:val="008B6CEB"/>
    <w:rsid w:val="008D67B2"/>
    <w:rsid w:val="009246C2"/>
    <w:rsid w:val="009820E8"/>
    <w:rsid w:val="009A69B5"/>
    <w:rsid w:val="009C1711"/>
    <w:rsid w:val="00A011A6"/>
    <w:rsid w:val="00A04D2F"/>
    <w:rsid w:val="00A1424A"/>
    <w:rsid w:val="00A22773"/>
    <w:rsid w:val="00A32C91"/>
    <w:rsid w:val="00A67FB1"/>
    <w:rsid w:val="00A7604E"/>
    <w:rsid w:val="00AE0B15"/>
    <w:rsid w:val="00AE5D69"/>
    <w:rsid w:val="00AF61FE"/>
    <w:rsid w:val="00B25458"/>
    <w:rsid w:val="00B44D0A"/>
    <w:rsid w:val="00B94304"/>
    <w:rsid w:val="00BC143F"/>
    <w:rsid w:val="00BD1AE9"/>
    <w:rsid w:val="00C51D8E"/>
    <w:rsid w:val="00C54080"/>
    <w:rsid w:val="00C7691A"/>
    <w:rsid w:val="00C779A6"/>
    <w:rsid w:val="00C813F5"/>
    <w:rsid w:val="00C87FB3"/>
    <w:rsid w:val="00C936E3"/>
    <w:rsid w:val="00CA24AE"/>
    <w:rsid w:val="00CB51E9"/>
    <w:rsid w:val="00CF0F58"/>
    <w:rsid w:val="00D21838"/>
    <w:rsid w:val="00D25F4E"/>
    <w:rsid w:val="00D43FD5"/>
    <w:rsid w:val="00D50D2B"/>
    <w:rsid w:val="00D76B84"/>
    <w:rsid w:val="00E129AB"/>
    <w:rsid w:val="00E329AE"/>
    <w:rsid w:val="00E4143F"/>
    <w:rsid w:val="00E47883"/>
    <w:rsid w:val="00E64603"/>
    <w:rsid w:val="00E721AE"/>
    <w:rsid w:val="00E84508"/>
    <w:rsid w:val="00E94173"/>
    <w:rsid w:val="00E95068"/>
    <w:rsid w:val="00EB3802"/>
    <w:rsid w:val="00EB5944"/>
    <w:rsid w:val="00EC310B"/>
    <w:rsid w:val="00F06273"/>
    <w:rsid w:val="00F138B7"/>
    <w:rsid w:val="00F16FFC"/>
    <w:rsid w:val="00F37226"/>
    <w:rsid w:val="00F42877"/>
    <w:rsid w:val="00F505F2"/>
    <w:rsid w:val="00F558F7"/>
    <w:rsid w:val="00F65092"/>
    <w:rsid w:val="00F95D49"/>
    <w:rsid w:val="00FE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11A6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A011A6"/>
    <w:rPr>
      <w:color w:val="0000FF"/>
      <w:u w:val="single"/>
    </w:rPr>
  </w:style>
  <w:style w:type="paragraph" w:customStyle="1" w:styleId="western">
    <w:name w:val="western"/>
    <w:basedOn w:val="a"/>
    <w:rsid w:val="00791EF7"/>
    <w:pPr>
      <w:spacing w:before="100" w:beforeAutospacing="1" w:after="119" w:line="240" w:lineRule="auto"/>
      <w:ind w:left="505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ConsPlusNormal">
    <w:name w:val="ConsPlusNormal"/>
    <w:rsid w:val="00692C5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31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11AE"/>
    <w:rPr>
      <w:rFonts w:ascii="Tahoma" w:hAnsi="Tahoma" w:cs="Tahoma"/>
      <w:sz w:val="16"/>
      <w:szCs w:val="16"/>
    </w:rPr>
  </w:style>
  <w:style w:type="paragraph" w:customStyle="1" w:styleId="a7">
    <w:name w:val="Сноска"/>
    <w:basedOn w:val="a"/>
    <w:rsid w:val="00650138"/>
    <w:pPr>
      <w:suppressLineNumbers/>
      <w:spacing w:after="0" w:line="240" w:lineRule="auto"/>
      <w:ind w:left="339" w:hanging="339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adkovo.admtyumen.ru/mo/Sladkovo/government/administrative_reform/reg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ladkovoeco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699A6-C2EF-49EC-AD29-0ED1B6B45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7</Pages>
  <Words>2511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Гордон Елена Владимировна</cp:lastModifiedBy>
  <cp:revision>107</cp:revision>
  <cp:lastPrinted>2020-03-13T04:53:00Z</cp:lastPrinted>
  <dcterms:created xsi:type="dcterms:W3CDTF">2019-03-18T09:08:00Z</dcterms:created>
  <dcterms:modified xsi:type="dcterms:W3CDTF">2020-06-04T10:49:00Z</dcterms:modified>
</cp:coreProperties>
</file>